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14" w:rsidRPr="0087404C" w:rsidRDefault="000015A8" w:rsidP="0087404C">
      <w:pPr>
        <w:jc w:val="center"/>
        <w:rPr>
          <w:b/>
        </w:rPr>
      </w:pPr>
      <w:r w:rsidRPr="0087404C">
        <w:rPr>
          <w:b/>
        </w:rPr>
        <w:t>IDF evaluations – management follow-up response matrix</w:t>
      </w:r>
    </w:p>
    <w:p w:rsidR="009B6DAB" w:rsidRDefault="009B6DAB"/>
    <w:tbl>
      <w:tblPr>
        <w:tblStyle w:val="a3"/>
        <w:tblW w:w="0" w:type="auto"/>
        <w:tblLayout w:type="fixed"/>
        <w:tblLook w:val="04A0" w:firstRow="1" w:lastRow="0" w:firstColumn="1" w:lastColumn="0" w:noHBand="0" w:noVBand="1"/>
      </w:tblPr>
      <w:tblGrid>
        <w:gridCol w:w="1384"/>
        <w:gridCol w:w="851"/>
        <w:gridCol w:w="287"/>
        <w:gridCol w:w="1130"/>
        <w:gridCol w:w="3260"/>
        <w:gridCol w:w="2376"/>
      </w:tblGrid>
      <w:tr w:rsidR="009B6DAB" w:rsidRPr="0087404C" w:rsidTr="008C2BD7">
        <w:tc>
          <w:tcPr>
            <w:tcW w:w="9288" w:type="dxa"/>
            <w:gridSpan w:val="6"/>
          </w:tcPr>
          <w:p w:rsidR="009B6DAB" w:rsidRPr="0087404C" w:rsidRDefault="009B6DAB" w:rsidP="00DC53F1">
            <w:r w:rsidRPr="00D33515">
              <w:rPr>
                <w:b/>
                <w:color w:val="4F81BD" w:themeColor="accent1"/>
              </w:rPr>
              <w:t>Evaluation title/year:</w:t>
            </w:r>
            <w:r w:rsidRPr="00D33515">
              <w:rPr>
                <w:color w:val="4F81BD" w:themeColor="accent1"/>
              </w:rPr>
              <w:t xml:space="preserve"> </w:t>
            </w:r>
            <w:r w:rsidR="00DC53F1" w:rsidRPr="00DC53F1">
              <w:t>MA.0375 Technical Support and Capacity Building to Improve Cross-Border TB Control and Care of Tajik Migrant Workers</w:t>
            </w:r>
            <w:r>
              <w:br/>
            </w:r>
          </w:p>
        </w:tc>
      </w:tr>
      <w:tr w:rsidR="009B6DAB" w:rsidRPr="0087404C" w:rsidTr="008C2BD7">
        <w:tc>
          <w:tcPr>
            <w:tcW w:w="9288" w:type="dxa"/>
            <w:gridSpan w:val="6"/>
          </w:tcPr>
          <w:p w:rsidR="009B6DAB" w:rsidRPr="00D33515" w:rsidRDefault="009B6DAB" w:rsidP="002D18C4">
            <w:r w:rsidRPr="00D33515">
              <w:rPr>
                <w:b/>
                <w:color w:val="4F81BD" w:themeColor="accent1"/>
              </w:rPr>
              <w:t xml:space="preserve">Person or entity responsible for  responding to this recommendation: </w:t>
            </w:r>
            <w:r>
              <w:rPr>
                <w:b/>
                <w:color w:val="4F81BD" w:themeColor="accent1"/>
              </w:rPr>
              <w:br/>
            </w:r>
            <w:r w:rsidR="00D41759">
              <w:t>IOM</w:t>
            </w:r>
            <w:r w:rsidR="00DC53F1">
              <w:t xml:space="preserve"> Tajikistan</w:t>
            </w:r>
            <w:r w:rsidR="00FC15BE">
              <w:t xml:space="preserve"> </w:t>
            </w:r>
          </w:p>
          <w:p w:rsidR="009B6DAB" w:rsidRPr="0087404C" w:rsidRDefault="009B6DAB" w:rsidP="002D18C4"/>
        </w:tc>
      </w:tr>
      <w:tr w:rsidR="009B6DAB" w:rsidRPr="0087404C" w:rsidTr="008C2BD7">
        <w:tc>
          <w:tcPr>
            <w:tcW w:w="9288" w:type="dxa"/>
            <w:gridSpan w:val="6"/>
          </w:tcPr>
          <w:p w:rsidR="00FC15BE" w:rsidRPr="00934D7A" w:rsidRDefault="009B6DAB" w:rsidP="00934D7A">
            <w:pPr>
              <w:tabs>
                <w:tab w:val="left" w:pos="0"/>
                <w:tab w:val="left" w:pos="9639"/>
                <w:tab w:val="left" w:pos="9673"/>
              </w:tabs>
              <w:spacing w:line="276" w:lineRule="auto"/>
              <w:ind w:right="-1"/>
              <w:jc w:val="both"/>
              <w:rPr>
                <w:rFonts w:cstheme="minorHAnsi"/>
                <w:lang w:val="en-US"/>
              </w:rPr>
            </w:pPr>
            <w:r w:rsidRPr="00934D7A">
              <w:rPr>
                <w:rFonts w:cstheme="minorHAnsi"/>
                <w:b/>
                <w:color w:val="4F81BD" w:themeColor="accent1"/>
              </w:rPr>
              <w:t>Evaluation recommendation </w:t>
            </w:r>
            <w:r w:rsidR="00D41759" w:rsidRPr="00934D7A">
              <w:rPr>
                <w:rFonts w:cstheme="minorHAnsi"/>
                <w:b/>
                <w:color w:val="4F81BD" w:themeColor="accent1"/>
              </w:rPr>
              <w:t>A –</w:t>
            </w:r>
            <w:r w:rsidR="00934D7A">
              <w:rPr>
                <w:rFonts w:cstheme="minorHAnsi"/>
                <w:b/>
                <w:color w:val="4F81BD" w:themeColor="accent1"/>
              </w:rPr>
              <w:t xml:space="preserve"> </w:t>
            </w:r>
            <w:r w:rsidR="00DC53F1">
              <w:rPr>
                <w:rFonts w:cstheme="minorHAnsi"/>
                <w:b/>
                <w:color w:val="4F81BD" w:themeColor="accent1"/>
              </w:rPr>
              <w:t xml:space="preserve">Bilateral agreements </w:t>
            </w:r>
          </w:p>
          <w:p w:rsidR="009B6DAB" w:rsidRPr="00934D7A" w:rsidRDefault="00DC53F1" w:rsidP="00934D7A">
            <w:pPr>
              <w:tabs>
                <w:tab w:val="left" w:pos="0"/>
                <w:tab w:val="left" w:pos="9639"/>
                <w:tab w:val="left" w:pos="9673"/>
              </w:tabs>
              <w:ind w:right="-1"/>
              <w:jc w:val="both"/>
              <w:rPr>
                <w:lang w:val="en-US"/>
              </w:rPr>
            </w:pPr>
            <w:r w:rsidRPr="00DC53F1">
              <w:rPr>
                <w:rFonts w:ascii="Arial" w:hAnsi="Arial" w:cs="Arial"/>
                <w:lang w:val="en-US"/>
              </w:rPr>
              <w:t>Consider within its existing activities on migration and health to continue to advocate for the finalization of the necessary bilateral agreements on TB within the relevant high-level forums, where possible and feasible.</w:t>
            </w:r>
          </w:p>
        </w:tc>
      </w:tr>
      <w:tr w:rsidR="009B6DAB" w:rsidRPr="0087404C" w:rsidTr="008C2BD7">
        <w:tc>
          <w:tcPr>
            <w:tcW w:w="2522" w:type="dxa"/>
            <w:gridSpan w:val="3"/>
          </w:tcPr>
          <w:p w:rsidR="009B6DAB" w:rsidRPr="0087404C" w:rsidRDefault="009B6DAB" w:rsidP="002D18C4">
            <w:r w:rsidRPr="00D33515">
              <w:rPr>
                <w:b/>
                <w:color w:val="4F81BD" w:themeColor="accent1"/>
              </w:rPr>
              <w:t>Recommended to:</w:t>
            </w:r>
            <w:r w:rsidR="00D41759">
              <w:t xml:space="preserve"> </w:t>
            </w:r>
            <w:r w:rsidR="00D41759">
              <w:br/>
            </w:r>
            <w:r w:rsidR="00DC53F1">
              <w:t xml:space="preserve">IOM Tajikistan </w:t>
            </w:r>
          </w:p>
        </w:tc>
        <w:tc>
          <w:tcPr>
            <w:tcW w:w="6766" w:type="dxa"/>
            <w:gridSpan w:val="3"/>
          </w:tcPr>
          <w:p w:rsidR="009B6DAB" w:rsidRPr="00D33515" w:rsidRDefault="009B6DAB" w:rsidP="00727597">
            <w:pPr>
              <w:rPr>
                <w:b/>
              </w:rPr>
            </w:pPr>
            <w:r w:rsidRPr="00D33515">
              <w:rPr>
                <w:b/>
                <w:color w:val="4F81BD" w:themeColor="accent1"/>
              </w:rPr>
              <w:t>Priority level (1 to 3)</w:t>
            </w:r>
            <w:r>
              <w:rPr>
                <w:b/>
                <w:color w:val="4F81BD" w:themeColor="accent1"/>
              </w:rPr>
              <w:t>:</w:t>
            </w:r>
            <w:r>
              <w:rPr>
                <w:b/>
                <w:color w:val="4F81BD" w:themeColor="accent1"/>
              </w:rPr>
              <w:br/>
            </w:r>
            <w:r w:rsidR="00727597">
              <w:rPr>
                <w:b/>
              </w:rPr>
              <w:t>N/A</w:t>
            </w:r>
          </w:p>
        </w:tc>
      </w:tr>
      <w:tr w:rsidR="009B6DAB" w:rsidRPr="0087404C" w:rsidTr="008C2BD7">
        <w:tc>
          <w:tcPr>
            <w:tcW w:w="9288" w:type="dxa"/>
            <w:gridSpan w:val="6"/>
          </w:tcPr>
          <w:p w:rsidR="009B6DAB" w:rsidRPr="006E5C32" w:rsidRDefault="009B6DAB" w:rsidP="002D18C4">
            <w:pPr>
              <w:rPr>
                <w:color w:val="C00000"/>
                <w:lang w:val="en-US"/>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388919364"/>
                <w14:checkbox>
                  <w14:checked w14:val="1"/>
                  <w14:checkedState w14:val="2612" w14:font="MS Gothic"/>
                  <w14:uncheckedState w14:val="2610" w14:font="MS Gothic"/>
                </w14:checkbox>
              </w:sdtPr>
              <w:sdtEndPr/>
              <w:sdtContent>
                <w:r w:rsidR="006E5C3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2076959700"/>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w:t>
            </w:r>
            <w:proofErr w:type="gramStart"/>
            <w:r>
              <w:rPr>
                <w:b/>
                <w:color w:val="4F81BD" w:themeColor="accent1"/>
                <w:lang w:val="en-AU"/>
              </w:rPr>
              <w:t xml:space="preserve">recommendation </w:t>
            </w:r>
            <w:r w:rsidRPr="00C10392">
              <w:rPr>
                <w:b/>
                <w:color w:val="4F81BD" w:themeColor="accent1"/>
                <w:lang w:val="en-AU"/>
              </w:rPr>
              <w:t xml:space="preserve"> </w:t>
            </w:r>
            <w:proofErr w:type="gramEnd"/>
            <w:sdt>
              <w:sdtPr>
                <w:rPr>
                  <w:b/>
                  <w:color w:val="4F81BD" w:themeColor="accent1"/>
                  <w:lang w:val="en-AU"/>
                </w:rPr>
                <w:id w:val="228190893"/>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r w:rsidR="006E5C32" w:rsidRPr="006E5C32">
              <w:rPr>
                <w:lang w:val="en-US"/>
              </w:rPr>
              <w:t>IOM Tajikistan</w:t>
            </w:r>
            <w:r w:rsidR="006E5C32">
              <w:rPr>
                <w:lang w:val="en-US"/>
              </w:rPr>
              <w:t xml:space="preserve"> actively promote cross border control of the TB, HIV and other communicable diseases. With IOM </w:t>
            </w:r>
            <w:proofErr w:type="gramStart"/>
            <w:r w:rsidR="006E5C32">
              <w:rPr>
                <w:lang w:val="en-US"/>
              </w:rPr>
              <w:t>TJ</w:t>
            </w:r>
            <w:proofErr w:type="gramEnd"/>
            <w:r w:rsidR="006E5C32">
              <w:rPr>
                <w:lang w:val="en-US"/>
              </w:rPr>
              <w:t xml:space="preserve"> efforts National Health Strategy for 2021-2030 contain component on cross border cooperation for control of the communicable diseases among migrants, as well as migration of the Tajik health professionals. Including key issues into national health policy demonstrate recognition of the health authorities the role of the health of migrants and need to strengthen migrants’ health. Cross border control and cooperation with the host countries of the Tajik migrants is part of the National TB and HIV Control Programme for 2021-2025.</w:t>
            </w:r>
          </w:p>
          <w:p w:rsidR="009B6DAB" w:rsidRPr="00D33515" w:rsidRDefault="009B6DAB" w:rsidP="002D18C4">
            <w:pPr>
              <w:rPr>
                <w:b/>
                <w:color w:val="4F81BD" w:themeColor="accent1"/>
              </w:rPr>
            </w:pPr>
          </w:p>
          <w:p w:rsidR="009B6DAB" w:rsidRPr="00D33515" w:rsidRDefault="009B6DAB" w:rsidP="002D18C4">
            <w:pPr>
              <w:rPr>
                <w:b/>
                <w:color w:val="4F81BD" w:themeColor="accent1"/>
              </w:rPr>
            </w:pPr>
          </w:p>
        </w:tc>
      </w:tr>
      <w:tr w:rsidR="009B6DAB" w:rsidRPr="0087404C" w:rsidTr="008C2BD7">
        <w:tc>
          <w:tcPr>
            <w:tcW w:w="1384" w:type="dxa"/>
            <w:vMerge w:val="restart"/>
          </w:tcPr>
          <w:p w:rsidR="009B6DAB" w:rsidRPr="00D33515" w:rsidRDefault="009B6DAB" w:rsidP="002D18C4">
            <w:pPr>
              <w:rPr>
                <w:b/>
                <w:color w:val="4F81BD" w:themeColor="accent1"/>
              </w:rPr>
            </w:pPr>
            <w:r w:rsidRPr="00D33515">
              <w:rPr>
                <w:b/>
                <w:color w:val="4F81BD" w:themeColor="accent1"/>
              </w:rPr>
              <w:t>Key action</w:t>
            </w:r>
          </w:p>
        </w:tc>
        <w:tc>
          <w:tcPr>
            <w:tcW w:w="851" w:type="dxa"/>
            <w:vMerge w:val="restart"/>
          </w:tcPr>
          <w:p w:rsidR="009B6DAB" w:rsidRPr="00D33515" w:rsidRDefault="009B6DAB" w:rsidP="002D18C4">
            <w:pPr>
              <w:rPr>
                <w:b/>
                <w:color w:val="4F81BD" w:themeColor="accent1"/>
              </w:rPr>
            </w:pPr>
            <w:r w:rsidRPr="00D33515">
              <w:rPr>
                <w:b/>
                <w:color w:val="4F81BD" w:themeColor="accent1"/>
              </w:rPr>
              <w:t>Time frame or deadline</w:t>
            </w:r>
          </w:p>
        </w:tc>
        <w:tc>
          <w:tcPr>
            <w:tcW w:w="1417" w:type="dxa"/>
            <w:gridSpan w:val="2"/>
            <w:vMerge w:val="restart"/>
          </w:tcPr>
          <w:p w:rsidR="009B6DAB" w:rsidRPr="00D33515" w:rsidRDefault="009B6DAB" w:rsidP="002D18C4">
            <w:pPr>
              <w:rPr>
                <w:b/>
                <w:color w:val="4F81BD" w:themeColor="accent1"/>
              </w:rPr>
            </w:pPr>
            <w:r w:rsidRPr="00D33515">
              <w:rPr>
                <w:b/>
                <w:color w:val="4F81BD" w:themeColor="accent1"/>
              </w:rPr>
              <w:t>Responsible individual or units</w:t>
            </w:r>
          </w:p>
        </w:tc>
        <w:tc>
          <w:tcPr>
            <w:tcW w:w="5636" w:type="dxa"/>
            <w:gridSpan w:val="2"/>
          </w:tcPr>
          <w:p w:rsidR="009B6DAB" w:rsidRPr="00D33515" w:rsidRDefault="009B6DAB" w:rsidP="002D18C4">
            <w:pPr>
              <w:rPr>
                <w:b/>
                <w:color w:val="4F81BD" w:themeColor="accent1"/>
              </w:rPr>
            </w:pPr>
            <w:r w:rsidRPr="00D33515">
              <w:rPr>
                <w:b/>
                <w:color w:val="4F81BD" w:themeColor="accent1"/>
              </w:rPr>
              <w:t>Implementation monitoring</w:t>
            </w:r>
          </w:p>
        </w:tc>
      </w:tr>
      <w:tr w:rsidR="009B6DAB" w:rsidRPr="0087404C" w:rsidTr="008C2BD7">
        <w:tc>
          <w:tcPr>
            <w:tcW w:w="1384" w:type="dxa"/>
            <w:vMerge/>
          </w:tcPr>
          <w:p w:rsidR="009B6DAB" w:rsidRPr="00D33515" w:rsidRDefault="009B6DAB" w:rsidP="002D18C4">
            <w:pPr>
              <w:rPr>
                <w:b/>
                <w:color w:val="4F81BD" w:themeColor="accent1"/>
              </w:rPr>
            </w:pPr>
          </w:p>
        </w:tc>
        <w:tc>
          <w:tcPr>
            <w:tcW w:w="851" w:type="dxa"/>
            <w:vMerge/>
          </w:tcPr>
          <w:p w:rsidR="009B6DAB" w:rsidRPr="00D33515" w:rsidRDefault="009B6DAB" w:rsidP="002D18C4">
            <w:pPr>
              <w:rPr>
                <w:b/>
                <w:color w:val="4F81BD" w:themeColor="accent1"/>
              </w:rPr>
            </w:pPr>
          </w:p>
        </w:tc>
        <w:tc>
          <w:tcPr>
            <w:tcW w:w="1417" w:type="dxa"/>
            <w:gridSpan w:val="2"/>
            <w:vMerge/>
          </w:tcPr>
          <w:p w:rsidR="009B6DAB" w:rsidRPr="00D33515" w:rsidRDefault="009B6DAB" w:rsidP="002D18C4">
            <w:pPr>
              <w:rPr>
                <w:b/>
                <w:color w:val="4F81BD" w:themeColor="accent1"/>
              </w:rPr>
            </w:pPr>
          </w:p>
        </w:tc>
        <w:tc>
          <w:tcPr>
            <w:tcW w:w="3260" w:type="dxa"/>
          </w:tcPr>
          <w:p w:rsidR="009B6DAB" w:rsidRPr="00D33515" w:rsidRDefault="009B6DAB" w:rsidP="002D18C4">
            <w:pPr>
              <w:rPr>
                <w:b/>
                <w:color w:val="4F81BD" w:themeColor="accent1"/>
              </w:rPr>
            </w:pPr>
            <w:r w:rsidRPr="00D33515">
              <w:rPr>
                <w:b/>
                <w:color w:val="4F81BD" w:themeColor="accent1"/>
              </w:rPr>
              <w:t>Comments or action taken</w:t>
            </w:r>
          </w:p>
        </w:tc>
        <w:tc>
          <w:tcPr>
            <w:tcW w:w="2376" w:type="dxa"/>
          </w:tcPr>
          <w:p w:rsidR="009B6DAB" w:rsidRPr="00D33515" w:rsidRDefault="009B6DAB" w:rsidP="002D18C4">
            <w:pPr>
              <w:rPr>
                <w:b/>
                <w:color w:val="4F81BD" w:themeColor="accent1"/>
              </w:rPr>
            </w:pPr>
            <w:r w:rsidRPr="00D33515">
              <w:rPr>
                <w:b/>
                <w:color w:val="4F81BD" w:themeColor="accent1"/>
              </w:rPr>
              <w:t xml:space="preserve">Status </w:t>
            </w:r>
          </w:p>
        </w:tc>
      </w:tr>
      <w:tr w:rsidR="009B6DAB" w:rsidRPr="0087404C" w:rsidTr="008C2BD7">
        <w:tc>
          <w:tcPr>
            <w:tcW w:w="1384" w:type="dxa"/>
          </w:tcPr>
          <w:p w:rsidR="009B6DAB" w:rsidRDefault="006E5C32" w:rsidP="002D18C4">
            <w:r>
              <w:t>Facilitate extension of the  dialogue with Russian health authorities on health of migrants</w:t>
            </w:r>
          </w:p>
          <w:p w:rsidR="009B6DAB" w:rsidRDefault="009B6DAB" w:rsidP="002D18C4"/>
          <w:p w:rsidR="009B6DAB" w:rsidRPr="0087404C" w:rsidRDefault="009B6DAB" w:rsidP="002D18C4"/>
        </w:tc>
        <w:tc>
          <w:tcPr>
            <w:tcW w:w="851" w:type="dxa"/>
          </w:tcPr>
          <w:p w:rsidR="009B6DAB" w:rsidRPr="0087404C" w:rsidRDefault="006E5C32" w:rsidP="002D18C4">
            <w:r>
              <w:t>2021-2022</w:t>
            </w:r>
          </w:p>
        </w:tc>
        <w:tc>
          <w:tcPr>
            <w:tcW w:w="1417" w:type="dxa"/>
            <w:gridSpan w:val="2"/>
          </w:tcPr>
          <w:p w:rsidR="009B6DAB" w:rsidRPr="0087404C" w:rsidRDefault="006E5C32" w:rsidP="002D18C4">
            <w:r>
              <w:t xml:space="preserve">MH, </w:t>
            </w:r>
            <w:proofErr w:type="spellStart"/>
            <w:r>
              <w:t>Rukhshona</w:t>
            </w:r>
            <w:proofErr w:type="spellEnd"/>
            <w:r>
              <w:t xml:space="preserve"> </w:t>
            </w:r>
            <w:proofErr w:type="spellStart"/>
            <w:r>
              <w:t>Kurbonova</w:t>
            </w:r>
            <w:proofErr w:type="spellEnd"/>
          </w:p>
        </w:tc>
        <w:tc>
          <w:tcPr>
            <w:tcW w:w="3260" w:type="dxa"/>
          </w:tcPr>
          <w:p w:rsidR="00134CEA" w:rsidRDefault="00134CEA" w:rsidP="002D18C4">
            <w:r>
              <w:t xml:space="preserve">In February 2021 IOM TJ provided detailed information </w:t>
            </w:r>
            <w:r>
              <w:t xml:space="preserve">to IOM Moscow </w:t>
            </w:r>
            <w:r>
              <w:t xml:space="preserve">about outputs and activities of the </w:t>
            </w:r>
            <w:r w:rsidRPr="00DC53F1">
              <w:t>MA.0375</w:t>
            </w:r>
            <w:r w:rsidR="008C2BD7">
              <w:t xml:space="preserve"> due to scheduled bilateral meeting between Tajik and Russian migration and health authorities</w:t>
            </w:r>
          </w:p>
          <w:p w:rsidR="00134CEA" w:rsidRDefault="00134CEA" w:rsidP="002D18C4"/>
          <w:p w:rsidR="00134CEA" w:rsidRDefault="00134CEA" w:rsidP="002D18C4">
            <w:r>
              <w:t xml:space="preserve">On 3 March 2021 IOM TJ took part as a </w:t>
            </w:r>
            <w:r w:rsidR="008C2BD7">
              <w:t>panellist</w:t>
            </w:r>
            <w:r>
              <w:t xml:space="preserve"> at the webinar “Migration and TB in </w:t>
            </w:r>
            <w:r w:rsidRPr="008C2BD7">
              <w:t>EECA”</w:t>
            </w:r>
            <w:r w:rsidR="008C2BD7" w:rsidRPr="008C2BD7">
              <w:t xml:space="preserve"> with the presentation </w:t>
            </w:r>
            <w:r w:rsidR="008C2BD7" w:rsidRPr="008C2BD7">
              <w:rPr>
                <w:rStyle w:val="normaltextrun"/>
                <w:rFonts w:cs="Calibri"/>
              </w:rPr>
              <w:t>“</w:t>
            </w:r>
            <w:r w:rsidR="008C2BD7" w:rsidRPr="008C2BD7">
              <w:rPr>
                <w:rFonts w:eastAsia="Calibri" w:cs="Calibri"/>
                <w:color w:val="000000" w:themeColor="text1"/>
              </w:rPr>
              <w:t>Transborder cooperation between sending and receiving countries to provide migrants’ access to TB care</w:t>
            </w:r>
            <w:r w:rsidR="008C2BD7" w:rsidRPr="008C2BD7">
              <w:rPr>
                <w:rFonts w:eastAsia="Calibri" w:cs="Calibri"/>
                <w:color w:val="000000" w:themeColor="text1"/>
              </w:rPr>
              <w:t>”</w:t>
            </w:r>
            <w:r w:rsidR="008C2BD7" w:rsidRPr="008C2BD7">
              <w:rPr>
                <w:rStyle w:val="normaltextrun"/>
                <w:rFonts w:cs="Calibri"/>
              </w:rPr>
              <w:t xml:space="preserve"> </w:t>
            </w:r>
            <w:r w:rsidRPr="008C2BD7">
              <w:t>focusing on results of the</w:t>
            </w:r>
            <w:r>
              <w:t xml:space="preserve"> MA.0375</w:t>
            </w:r>
            <w:r w:rsidR="008C2BD7">
              <w:t>. IOM TJ raise the need for improving cross border dialogue with the RF as a main country of destination.</w:t>
            </w:r>
          </w:p>
          <w:p w:rsidR="008C2BD7" w:rsidRPr="009F6985" w:rsidRDefault="008C2BD7" w:rsidP="008C2BD7">
            <w:pPr>
              <w:pStyle w:val="ab"/>
              <w:numPr>
                <w:ilvl w:val="0"/>
                <w:numId w:val="3"/>
              </w:numPr>
              <w:rPr>
                <w:sz w:val="20"/>
                <w:szCs w:val="20"/>
              </w:rPr>
            </w:pPr>
            <w:hyperlink r:id="rId6" w:history="1">
              <w:r w:rsidRPr="009F6985">
                <w:rPr>
                  <w:rStyle w:val="ac"/>
                  <w:sz w:val="20"/>
                  <w:szCs w:val="20"/>
                </w:rPr>
                <w:t>https://www.tbcoalition.eu/webinar-tb-and-migrant-health/</w:t>
              </w:r>
            </w:hyperlink>
            <w:r w:rsidRPr="009F6985">
              <w:rPr>
                <w:sz w:val="20"/>
                <w:szCs w:val="20"/>
              </w:rPr>
              <w:t xml:space="preserve"> </w:t>
            </w:r>
          </w:p>
          <w:p w:rsidR="008C2BD7" w:rsidRPr="009F6985" w:rsidRDefault="008C2BD7" w:rsidP="008C2BD7">
            <w:pPr>
              <w:pStyle w:val="ab"/>
              <w:numPr>
                <w:ilvl w:val="0"/>
                <w:numId w:val="3"/>
              </w:numPr>
              <w:rPr>
                <w:sz w:val="20"/>
                <w:szCs w:val="20"/>
              </w:rPr>
            </w:pPr>
            <w:hyperlink r:id="rId7">
              <w:r w:rsidRPr="009F6985">
                <w:rPr>
                  <w:rStyle w:val="ac"/>
                  <w:sz w:val="20"/>
                  <w:szCs w:val="20"/>
                </w:rPr>
                <w:t>https://www.tbcoalition.eu/wp-content/uploads/2021/02/Migration-and-Health-series-of-webinars-EECA-Concept.pdf</w:t>
              </w:r>
            </w:hyperlink>
          </w:p>
          <w:p w:rsidR="008C2BD7" w:rsidRPr="009F6985" w:rsidRDefault="008C2BD7" w:rsidP="008C2BD7">
            <w:pPr>
              <w:pStyle w:val="ab"/>
              <w:numPr>
                <w:ilvl w:val="0"/>
                <w:numId w:val="3"/>
              </w:numPr>
              <w:rPr>
                <w:sz w:val="20"/>
                <w:szCs w:val="20"/>
              </w:rPr>
            </w:pPr>
            <w:hyperlink r:id="rId8" w:history="1">
              <w:r w:rsidRPr="009F6985">
                <w:rPr>
                  <w:rStyle w:val="ac"/>
                  <w:sz w:val="20"/>
                  <w:szCs w:val="20"/>
                </w:rPr>
                <w:t>https://www.youtube.com/watch?v=ZRp6RINV2lM</w:t>
              </w:r>
            </w:hyperlink>
            <w:r w:rsidRPr="009F6985">
              <w:rPr>
                <w:sz w:val="20"/>
                <w:szCs w:val="20"/>
              </w:rPr>
              <w:t xml:space="preserve"> </w:t>
            </w:r>
          </w:p>
          <w:p w:rsidR="008C2BD7" w:rsidRPr="008C2BD7" w:rsidRDefault="008C2BD7" w:rsidP="002D18C4">
            <w:pPr>
              <w:rPr>
                <w:lang w:val="fr-FR"/>
              </w:rPr>
            </w:pPr>
          </w:p>
          <w:p w:rsidR="00134CEA" w:rsidRPr="008C2BD7" w:rsidRDefault="00134CEA" w:rsidP="002D18C4">
            <w:pPr>
              <w:rPr>
                <w:lang w:val="fr-FR"/>
              </w:rPr>
            </w:pPr>
          </w:p>
          <w:p w:rsidR="009B6DAB" w:rsidRPr="0087404C" w:rsidRDefault="006E5C32" w:rsidP="002D18C4">
            <w:r>
              <w:t xml:space="preserve">On 29.04.2021 IOM TJ invited to the on line meeting on health of </w:t>
            </w:r>
            <w:proofErr w:type="gramStart"/>
            <w:r>
              <w:t>migrants  initiated</w:t>
            </w:r>
            <w:proofErr w:type="gramEnd"/>
            <w:r>
              <w:t xml:space="preserve"> by the Russian Institut</w:t>
            </w:r>
            <w:r w:rsidR="008C2BD7">
              <w:t xml:space="preserve">e on demography research and </w:t>
            </w:r>
            <w:r>
              <w:t>Ministry of health</w:t>
            </w:r>
            <w:r w:rsidR="008C2BD7">
              <w:t xml:space="preserve"> of the Russian Federation. IOM will present IDF project “</w:t>
            </w:r>
            <w:r w:rsidR="008C2BD7" w:rsidRPr="00CA6F46">
              <w:rPr>
                <w:bCs/>
              </w:rPr>
              <w:t>Returned Tajik Migrants: Promoting a Multi-Stakeholder response to Mental Health and Disability Issues”</w:t>
            </w:r>
            <w:r w:rsidR="008C2BD7">
              <w:rPr>
                <w:bCs/>
              </w:rPr>
              <w:t xml:space="preserve"> and will promote the need for the extending cooperation between Tajik and RF health entities for better access of migrants to prevention and treatment in the host country.</w:t>
            </w:r>
          </w:p>
        </w:tc>
        <w:tc>
          <w:tcPr>
            <w:tcW w:w="2376" w:type="dxa"/>
          </w:tcPr>
          <w:p w:rsidR="009B6DAB" w:rsidRDefault="008C2BD7" w:rsidP="002D18C4">
            <w:r>
              <w:lastRenderedPageBreak/>
              <w:t>Completed</w:t>
            </w:r>
          </w:p>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r>
              <w:t>Completed</w:t>
            </w:r>
          </w:p>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Default="008C2BD7" w:rsidP="002D18C4"/>
          <w:p w:rsidR="008C2BD7" w:rsidRPr="0087404C" w:rsidRDefault="008C2BD7" w:rsidP="002D18C4">
            <w:r>
              <w:t>Scheduled</w:t>
            </w:r>
          </w:p>
        </w:tc>
      </w:tr>
    </w:tbl>
    <w:p w:rsidR="00934D7A" w:rsidRDefault="00934D7A">
      <w:r>
        <w:lastRenderedPageBreak/>
        <w:br w:type="page"/>
      </w:r>
    </w:p>
    <w:tbl>
      <w:tblPr>
        <w:tblStyle w:val="a3"/>
        <w:tblW w:w="0" w:type="auto"/>
        <w:tblLook w:val="04A0" w:firstRow="1" w:lastRow="0" w:firstColumn="1" w:lastColumn="0" w:noHBand="0" w:noVBand="1"/>
      </w:tblPr>
      <w:tblGrid>
        <w:gridCol w:w="1857"/>
        <w:gridCol w:w="1857"/>
        <w:gridCol w:w="647"/>
        <w:gridCol w:w="1211"/>
        <w:gridCol w:w="1858"/>
        <w:gridCol w:w="1858"/>
      </w:tblGrid>
      <w:tr w:rsidR="00DC53F1" w:rsidRPr="0087404C" w:rsidTr="003B7582">
        <w:tc>
          <w:tcPr>
            <w:tcW w:w="9288" w:type="dxa"/>
            <w:gridSpan w:val="6"/>
          </w:tcPr>
          <w:p w:rsidR="00DC53F1" w:rsidRPr="0087404C" w:rsidRDefault="00DC53F1" w:rsidP="003B7582">
            <w:r w:rsidRPr="00D33515">
              <w:rPr>
                <w:b/>
                <w:color w:val="4F81BD" w:themeColor="accent1"/>
              </w:rPr>
              <w:lastRenderedPageBreak/>
              <w:t>Evaluation title/year:</w:t>
            </w:r>
            <w:r w:rsidRPr="00D33515">
              <w:rPr>
                <w:color w:val="4F81BD" w:themeColor="accent1"/>
              </w:rPr>
              <w:t xml:space="preserve"> </w:t>
            </w:r>
            <w:r w:rsidRPr="00DC53F1">
              <w:t>MA.0375 Technical Support and Capacity Building to Improve Cross-Border TB Control and Care of Tajik Migrant Workers</w:t>
            </w:r>
            <w:r>
              <w:br/>
            </w:r>
          </w:p>
        </w:tc>
      </w:tr>
      <w:tr w:rsidR="00DC53F1" w:rsidRPr="0087404C" w:rsidTr="003B7582">
        <w:tc>
          <w:tcPr>
            <w:tcW w:w="9288" w:type="dxa"/>
            <w:gridSpan w:val="6"/>
          </w:tcPr>
          <w:p w:rsidR="00DC53F1" w:rsidRPr="00D33515" w:rsidRDefault="00DC53F1" w:rsidP="003B7582">
            <w:r w:rsidRPr="00D33515">
              <w:rPr>
                <w:b/>
                <w:color w:val="4F81BD" w:themeColor="accent1"/>
              </w:rPr>
              <w:t xml:space="preserve">Person or entity responsible for  responding to this recommendation: </w:t>
            </w:r>
            <w:r>
              <w:rPr>
                <w:b/>
                <w:color w:val="4F81BD" w:themeColor="accent1"/>
              </w:rPr>
              <w:br/>
            </w:r>
            <w:r>
              <w:t xml:space="preserve">IOM Tajikistan </w:t>
            </w:r>
          </w:p>
          <w:p w:rsidR="00DC53F1" w:rsidRPr="0087404C" w:rsidRDefault="00DC53F1" w:rsidP="003B7582"/>
        </w:tc>
      </w:tr>
      <w:tr w:rsidR="00DC53F1" w:rsidRPr="0087404C" w:rsidTr="003B7582">
        <w:tc>
          <w:tcPr>
            <w:tcW w:w="9288" w:type="dxa"/>
            <w:gridSpan w:val="6"/>
          </w:tcPr>
          <w:p w:rsidR="00DC53F1" w:rsidRPr="00934D7A" w:rsidRDefault="00DC53F1" w:rsidP="003B7582">
            <w:pPr>
              <w:tabs>
                <w:tab w:val="left" w:pos="0"/>
                <w:tab w:val="left" w:pos="9639"/>
                <w:tab w:val="left" w:pos="9673"/>
              </w:tabs>
              <w:spacing w:line="276" w:lineRule="auto"/>
              <w:ind w:right="-1"/>
              <w:jc w:val="both"/>
              <w:rPr>
                <w:rFonts w:cstheme="minorHAnsi"/>
                <w:lang w:val="en-US"/>
              </w:rPr>
            </w:pPr>
            <w:r w:rsidRPr="00934D7A">
              <w:rPr>
                <w:rFonts w:cstheme="minorHAnsi"/>
                <w:b/>
                <w:color w:val="4F81BD" w:themeColor="accent1"/>
              </w:rPr>
              <w:t>Evaluation recommendation </w:t>
            </w:r>
            <w:r>
              <w:rPr>
                <w:rFonts w:cstheme="minorHAnsi"/>
                <w:b/>
                <w:color w:val="4F81BD" w:themeColor="accent1"/>
              </w:rPr>
              <w:t>B</w:t>
            </w:r>
            <w:r w:rsidRPr="00934D7A">
              <w:rPr>
                <w:rFonts w:cstheme="minorHAnsi"/>
                <w:b/>
                <w:color w:val="4F81BD" w:themeColor="accent1"/>
              </w:rPr>
              <w:t xml:space="preserve"> –</w:t>
            </w:r>
            <w:r>
              <w:rPr>
                <w:rFonts w:cstheme="minorHAnsi"/>
                <w:b/>
                <w:color w:val="4F81BD" w:themeColor="accent1"/>
              </w:rPr>
              <w:t xml:space="preserve"> </w:t>
            </w:r>
            <w:r w:rsidRPr="00DC53F1">
              <w:rPr>
                <w:rFonts w:cstheme="minorHAnsi"/>
                <w:b/>
                <w:color w:val="4F81BD" w:themeColor="accent1"/>
              </w:rPr>
              <w:t xml:space="preserve">Regional role  </w:t>
            </w:r>
          </w:p>
          <w:p w:rsidR="00DC53F1" w:rsidRPr="00934D7A" w:rsidRDefault="00DC53F1" w:rsidP="003B7582">
            <w:pPr>
              <w:tabs>
                <w:tab w:val="left" w:pos="0"/>
                <w:tab w:val="left" w:pos="9639"/>
                <w:tab w:val="left" w:pos="9673"/>
              </w:tabs>
              <w:ind w:right="-1"/>
              <w:jc w:val="both"/>
              <w:rPr>
                <w:lang w:val="en-US"/>
              </w:rPr>
            </w:pPr>
            <w:r w:rsidRPr="00DC53F1">
              <w:rPr>
                <w:rFonts w:ascii="Arial" w:hAnsi="Arial" w:cs="Arial"/>
                <w:lang w:val="en-US"/>
              </w:rPr>
              <w:t>Consider the possibility to explore further potential regional projects with other IOM missions in the area of migration and health.</w:t>
            </w:r>
          </w:p>
        </w:tc>
      </w:tr>
      <w:tr w:rsidR="00DC53F1" w:rsidRPr="0087404C" w:rsidTr="003B7582">
        <w:tc>
          <w:tcPr>
            <w:tcW w:w="4361" w:type="dxa"/>
            <w:gridSpan w:val="3"/>
          </w:tcPr>
          <w:p w:rsidR="00DC53F1" w:rsidRPr="0087404C" w:rsidRDefault="00DC53F1" w:rsidP="003B7582">
            <w:r w:rsidRPr="00D33515">
              <w:rPr>
                <w:b/>
                <w:color w:val="4F81BD" w:themeColor="accent1"/>
              </w:rPr>
              <w:t>Recommended to:</w:t>
            </w:r>
            <w:r>
              <w:t xml:space="preserve"> </w:t>
            </w:r>
            <w:r>
              <w:br/>
              <w:t xml:space="preserve">IOM Tajikistan </w:t>
            </w:r>
          </w:p>
        </w:tc>
        <w:tc>
          <w:tcPr>
            <w:tcW w:w="4927" w:type="dxa"/>
            <w:gridSpan w:val="3"/>
          </w:tcPr>
          <w:p w:rsidR="00DC53F1" w:rsidRPr="00D33515" w:rsidRDefault="00DC53F1" w:rsidP="003B7582">
            <w:pPr>
              <w:rPr>
                <w:b/>
              </w:rPr>
            </w:pPr>
            <w:r w:rsidRPr="00D33515">
              <w:rPr>
                <w:b/>
                <w:color w:val="4F81BD" w:themeColor="accent1"/>
              </w:rPr>
              <w:t>Priority level (1 to 3)</w:t>
            </w:r>
            <w:r>
              <w:rPr>
                <w:b/>
                <w:color w:val="4F81BD" w:themeColor="accent1"/>
              </w:rPr>
              <w:t>:</w:t>
            </w:r>
            <w:r>
              <w:rPr>
                <w:b/>
                <w:color w:val="4F81BD" w:themeColor="accent1"/>
              </w:rPr>
              <w:br/>
            </w:r>
            <w:r>
              <w:rPr>
                <w:b/>
              </w:rPr>
              <w:t>N/A</w:t>
            </w:r>
          </w:p>
        </w:tc>
      </w:tr>
      <w:tr w:rsidR="00DC53F1" w:rsidRPr="0087404C" w:rsidTr="003B7582">
        <w:tc>
          <w:tcPr>
            <w:tcW w:w="9288" w:type="dxa"/>
            <w:gridSpan w:val="6"/>
          </w:tcPr>
          <w:p w:rsidR="00DC53F1" w:rsidRDefault="00DC53F1" w:rsidP="003B7582">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632618866"/>
                <w14:checkbox>
                  <w14:checked w14:val="1"/>
                  <w14:checkedState w14:val="2612" w14:font="MS Gothic"/>
                  <w14:uncheckedState w14:val="2610" w14:font="MS Gothic"/>
                </w14:checkbox>
              </w:sdtPr>
              <w:sdtEndPr/>
              <w:sdtContent>
                <w:r w:rsidR="008C2BD7">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076783892"/>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821618921"/>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rsidR="00DC53F1" w:rsidRPr="00397063" w:rsidRDefault="00397063" w:rsidP="003B7582">
            <w:r w:rsidRPr="00397063">
              <w:t>IOM</w:t>
            </w:r>
            <w:r>
              <w:t xml:space="preserve"> TJ with the support of the Regional </w:t>
            </w:r>
            <w:proofErr w:type="gramStart"/>
            <w:r>
              <w:t>IOM  Coordinator</w:t>
            </w:r>
            <w:proofErr w:type="gramEnd"/>
            <w:r>
              <w:t xml:space="preserve"> for CA and MHD of the RO Vienna actively work for regional response to migration health issues.</w:t>
            </w:r>
            <w:bookmarkStart w:id="0" w:name="_GoBack"/>
            <w:bookmarkEnd w:id="0"/>
          </w:p>
          <w:p w:rsidR="00DC53F1" w:rsidRPr="00D33515" w:rsidRDefault="00DC53F1" w:rsidP="003B7582">
            <w:pPr>
              <w:rPr>
                <w:b/>
                <w:color w:val="4F81BD" w:themeColor="accent1"/>
              </w:rPr>
            </w:pPr>
          </w:p>
        </w:tc>
      </w:tr>
      <w:tr w:rsidR="00DC53F1" w:rsidRPr="0087404C" w:rsidTr="003B7582">
        <w:tc>
          <w:tcPr>
            <w:tcW w:w="1857" w:type="dxa"/>
            <w:vMerge w:val="restart"/>
          </w:tcPr>
          <w:p w:rsidR="00DC53F1" w:rsidRPr="00D33515" w:rsidRDefault="00DC53F1" w:rsidP="003B7582">
            <w:pPr>
              <w:rPr>
                <w:b/>
                <w:color w:val="4F81BD" w:themeColor="accent1"/>
              </w:rPr>
            </w:pPr>
            <w:r w:rsidRPr="00D33515">
              <w:rPr>
                <w:b/>
                <w:color w:val="4F81BD" w:themeColor="accent1"/>
              </w:rPr>
              <w:t>Key action</w:t>
            </w:r>
          </w:p>
        </w:tc>
        <w:tc>
          <w:tcPr>
            <w:tcW w:w="1857" w:type="dxa"/>
            <w:vMerge w:val="restart"/>
          </w:tcPr>
          <w:p w:rsidR="00DC53F1" w:rsidRPr="00D33515" w:rsidRDefault="00DC53F1" w:rsidP="003B7582">
            <w:pPr>
              <w:rPr>
                <w:b/>
                <w:color w:val="4F81BD" w:themeColor="accent1"/>
              </w:rPr>
            </w:pPr>
            <w:r w:rsidRPr="00D33515">
              <w:rPr>
                <w:b/>
                <w:color w:val="4F81BD" w:themeColor="accent1"/>
              </w:rPr>
              <w:t>Time frame or deadline</w:t>
            </w:r>
          </w:p>
        </w:tc>
        <w:tc>
          <w:tcPr>
            <w:tcW w:w="1858" w:type="dxa"/>
            <w:gridSpan w:val="2"/>
            <w:vMerge w:val="restart"/>
          </w:tcPr>
          <w:p w:rsidR="00DC53F1" w:rsidRPr="00D33515" w:rsidRDefault="00DC53F1" w:rsidP="003B7582">
            <w:pPr>
              <w:rPr>
                <w:b/>
                <w:color w:val="4F81BD" w:themeColor="accent1"/>
              </w:rPr>
            </w:pPr>
            <w:r w:rsidRPr="00D33515">
              <w:rPr>
                <w:b/>
                <w:color w:val="4F81BD" w:themeColor="accent1"/>
              </w:rPr>
              <w:t>Responsible individual or units</w:t>
            </w:r>
          </w:p>
        </w:tc>
        <w:tc>
          <w:tcPr>
            <w:tcW w:w="3716" w:type="dxa"/>
            <w:gridSpan w:val="2"/>
          </w:tcPr>
          <w:p w:rsidR="00DC53F1" w:rsidRPr="00D33515" w:rsidRDefault="00DC53F1" w:rsidP="003B7582">
            <w:pPr>
              <w:rPr>
                <w:b/>
                <w:color w:val="4F81BD" w:themeColor="accent1"/>
              </w:rPr>
            </w:pPr>
            <w:r w:rsidRPr="00D33515">
              <w:rPr>
                <w:b/>
                <w:color w:val="4F81BD" w:themeColor="accent1"/>
              </w:rPr>
              <w:t>Implementation monitoring</w:t>
            </w:r>
          </w:p>
        </w:tc>
      </w:tr>
      <w:tr w:rsidR="00DC53F1" w:rsidRPr="0087404C" w:rsidTr="003B7582">
        <w:tc>
          <w:tcPr>
            <w:tcW w:w="1857" w:type="dxa"/>
            <w:vMerge/>
          </w:tcPr>
          <w:p w:rsidR="00DC53F1" w:rsidRPr="00D33515" w:rsidRDefault="00DC53F1" w:rsidP="003B7582">
            <w:pPr>
              <w:rPr>
                <w:b/>
                <w:color w:val="4F81BD" w:themeColor="accent1"/>
              </w:rPr>
            </w:pPr>
          </w:p>
        </w:tc>
        <w:tc>
          <w:tcPr>
            <w:tcW w:w="1857" w:type="dxa"/>
            <w:vMerge/>
          </w:tcPr>
          <w:p w:rsidR="00DC53F1" w:rsidRPr="00D33515" w:rsidRDefault="00DC53F1" w:rsidP="003B7582">
            <w:pPr>
              <w:rPr>
                <w:b/>
                <w:color w:val="4F81BD" w:themeColor="accent1"/>
              </w:rPr>
            </w:pPr>
          </w:p>
        </w:tc>
        <w:tc>
          <w:tcPr>
            <w:tcW w:w="1858" w:type="dxa"/>
            <w:gridSpan w:val="2"/>
            <w:vMerge/>
          </w:tcPr>
          <w:p w:rsidR="00DC53F1" w:rsidRPr="00D33515" w:rsidRDefault="00DC53F1" w:rsidP="003B7582">
            <w:pPr>
              <w:rPr>
                <w:b/>
                <w:color w:val="4F81BD" w:themeColor="accent1"/>
              </w:rPr>
            </w:pPr>
          </w:p>
        </w:tc>
        <w:tc>
          <w:tcPr>
            <w:tcW w:w="1858" w:type="dxa"/>
          </w:tcPr>
          <w:p w:rsidR="00DC53F1" w:rsidRPr="00D33515" w:rsidRDefault="00DC53F1" w:rsidP="003B7582">
            <w:pPr>
              <w:rPr>
                <w:b/>
                <w:color w:val="4F81BD" w:themeColor="accent1"/>
              </w:rPr>
            </w:pPr>
            <w:r w:rsidRPr="00D33515">
              <w:rPr>
                <w:b/>
                <w:color w:val="4F81BD" w:themeColor="accent1"/>
              </w:rPr>
              <w:t>Comments or action taken</w:t>
            </w:r>
          </w:p>
        </w:tc>
        <w:tc>
          <w:tcPr>
            <w:tcW w:w="1858" w:type="dxa"/>
          </w:tcPr>
          <w:p w:rsidR="00DC53F1" w:rsidRPr="00D33515" w:rsidRDefault="00DC53F1" w:rsidP="003B7582">
            <w:pPr>
              <w:rPr>
                <w:b/>
                <w:color w:val="4F81BD" w:themeColor="accent1"/>
              </w:rPr>
            </w:pPr>
            <w:r w:rsidRPr="00D33515">
              <w:rPr>
                <w:b/>
                <w:color w:val="4F81BD" w:themeColor="accent1"/>
              </w:rPr>
              <w:t xml:space="preserve">Status </w:t>
            </w:r>
          </w:p>
        </w:tc>
      </w:tr>
      <w:tr w:rsidR="00DC53F1" w:rsidRPr="0087404C" w:rsidTr="003B7582">
        <w:tc>
          <w:tcPr>
            <w:tcW w:w="1857" w:type="dxa"/>
          </w:tcPr>
          <w:p w:rsidR="00DC53F1" w:rsidRDefault="008C2BD7" w:rsidP="003B7582">
            <w:r>
              <w:t>IOM Tajikistan lead regional project development on health of migrants</w:t>
            </w:r>
          </w:p>
          <w:p w:rsidR="00DC53F1" w:rsidRDefault="00DC53F1" w:rsidP="003B7582"/>
          <w:p w:rsidR="00DC53F1" w:rsidRDefault="00DC53F1" w:rsidP="003B7582"/>
          <w:p w:rsidR="00DC53F1" w:rsidRPr="0087404C" w:rsidRDefault="00DC53F1" w:rsidP="003B7582"/>
        </w:tc>
        <w:tc>
          <w:tcPr>
            <w:tcW w:w="1857" w:type="dxa"/>
          </w:tcPr>
          <w:p w:rsidR="00DC53F1" w:rsidRPr="0087404C" w:rsidRDefault="008C2BD7" w:rsidP="003B7582">
            <w:r>
              <w:t>2021-2022</w:t>
            </w:r>
          </w:p>
        </w:tc>
        <w:tc>
          <w:tcPr>
            <w:tcW w:w="1858" w:type="dxa"/>
            <w:gridSpan w:val="2"/>
          </w:tcPr>
          <w:p w:rsidR="00DC53F1" w:rsidRPr="0087404C" w:rsidRDefault="008C2BD7" w:rsidP="003B7582">
            <w:r>
              <w:t xml:space="preserve">MH, </w:t>
            </w:r>
            <w:proofErr w:type="spellStart"/>
            <w:r>
              <w:t>Rukhshona</w:t>
            </w:r>
            <w:proofErr w:type="spellEnd"/>
            <w:r>
              <w:t xml:space="preserve"> </w:t>
            </w:r>
            <w:proofErr w:type="spellStart"/>
            <w:r>
              <w:t>Kurbonova</w:t>
            </w:r>
            <w:proofErr w:type="spellEnd"/>
          </w:p>
        </w:tc>
        <w:tc>
          <w:tcPr>
            <w:tcW w:w="1858" w:type="dxa"/>
          </w:tcPr>
          <w:p w:rsidR="0078265A" w:rsidRPr="0078265A" w:rsidRDefault="008C2BD7" w:rsidP="0078265A">
            <w:pPr>
              <w:spacing w:after="200" w:line="276" w:lineRule="auto"/>
              <w:jc w:val="both"/>
              <w:rPr>
                <w:rFonts w:cstheme="minorHAnsi"/>
              </w:rPr>
            </w:pPr>
            <w:r>
              <w:t xml:space="preserve">IOM TJ </w:t>
            </w:r>
            <w:r w:rsidR="0078265A">
              <w:t xml:space="preserve">lead </w:t>
            </w:r>
            <w:r>
              <w:t>develop</w:t>
            </w:r>
            <w:r w:rsidR="0078265A">
              <w:t xml:space="preserve">ment </w:t>
            </w:r>
            <w:r>
              <w:t xml:space="preserve"> </w:t>
            </w:r>
            <w:r w:rsidR="0078265A">
              <w:t xml:space="preserve">of the </w:t>
            </w:r>
            <w:r>
              <w:t xml:space="preserve">regional project </w:t>
            </w:r>
            <w:r w:rsidR="0078265A" w:rsidRPr="0078265A">
              <w:rPr>
                <w:rFonts w:cstheme="minorHAnsi"/>
              </w:rPr>
              <w:t>“</w:t>
            </w:r>
            <w:r w:rsidR="0078265A" w:rsidRPr="0078265A">
              <w:rPr>
                <w:rFonts w:cstheme="minorHAnsi"/>
                <w:bCs/>
              </w:rPr>
              <w:t>Enhancing Health and Border Management in Kazakhstan, Kyrgyzstan, Tajikistan and Uzbekistan to Respond to COVID-19 and Other Communicable Diseases”</w:t>
            </w:r>
            <w:r w:rsidR="0078265A">
              <w:rPr>
                <w:rFonts w:cstheme="minorHAnsi"/>
                <w:bCs/>
              </w:rPr>
              <w:t xml:space="preserve"> that supported by CDC for 9 months (April-December 2021) with possible extension for additional 12 months</w:t>
            </w:r>
          </w:p>
          <w:p w:rsidR="00DC53F1" w:rsidRPr="0078265A" w:rsidRDefault="0078265A" w:rsidP="0078265A">
            <w:pPr>
              <w:rPr>
                <w:lang w:val="fr-FR"/>
              </w:rPr>
            </w:pPr>
            <w:r>
              <w:rPr>
                <w:lang w:val="fr-FR"/>
              </w:rPr>
              <w:t xml:space="preserve">Running IDF </w:t>
            </w:r>
            <w:r w:rsidRPr="0078265A">
              <w:rPr>
                <w:lang w:val="fr-FR"/>
              </w:rPr>
              <w:t xml:space="preserve">supported project MA.0498 </w:t>
            </w:r>
            <w:r w:rsidRPr="0078265A">
              <w:lastRenderedPageBreak/>
              <w:t>“Returned Tajik Migrants: Promoting a Multi-Stakeholder response to Mental Health and Disability Issues”</w:t>
            </w:r>
            <w:r>
              <w:t xml:space="preserve"> involves Russian Research Experts from the Russian Institute on Demographic Researches of the Russian Academy of Science. Thanks to </w:t>
            </w:r>
            <w:proofErr w:type="spellStart"/>
            <w:r>
              <w:t>built</w:t>
            </w:r>
            <w:proofErr w:type="spellEnd"/>
            <w:r>
              <w:t xml:space="preserve"> cooperation </w:t>
            </w:r>
            <w:r>
              <w:t>Russian Institute on Demographic Researches</w:t>
            </w:r>
            <w:r>
              <w:t xml:space="preserve"> invite IOM to the events initiated in the Russian Federation  that contribute to extending cross border networking </w:t>
            </w:r>
          </w:p>
        </w:tc>
        <w:tc>
          <w:tcPr>
            <w:tcW w:w="1858" w:type="dxa"/>
          </w:tcPr>
          <w:p w:rsidR="00DC53F1" w:rsidRDefault="0078265A" w:rsidP="003B7582">
            <w:pPr>
              <w:rPr>
                <w:lang w:val="fr-FR"/>
              </w:rPr>
            </w:pPr>
            <w:r>
              <w:rPr>
                <w:lang w:val="fr-FR"/>
              </w:rPr>
              <w:lastRenderedPageBreak/>
              <w:t>Ongoing</w:t>
            </w: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Default="0078265A" w:rsidP="003B7582">
            <w:pPr>
              <w:rPr>
                <w:lang w:val="fr-FR"/>
              </w:rPr>
            </w:pPr>
          </w:p>
          <w:p w:rsidR="0078265A" w:rsidRPr="0078265A" w:rsidRDefault="0078265A" w:rsidP="003B7582">
            <w:pPr>
              <w:rPr>
                <w:lang w:val="fr-FR"/>
              </w:rPr>
            </w:pPr>
            <w:r>
              <w:rPr>
                <w:lang w:val="fr-FR"/>
              </w:rPr>
              <w:t>Ongoing</w:t>
            </w:r>
          </w:p>
        </w:tc>
      </w:tr>
    </w:tbl>
    <w:p w:rsidR="0087404C" w:rsidRDefault="0087404C"/>
    <w:p w:rsidR="00DC53F1" w:rsidRDefault="00DC53F1">
      <w:r>
        <w:br w:type="page"/>
      </w:r>
    </w:p>
    <w:tbl>
      <w:tblPr>
        <w:tblStyle w:val="a3"/>
        <w:tblW w:w="0" w:type="auto"/>
        <w:tblLook w:val="04A0" w:firstRow="1" w:lastRow="0" w:firstColumn="1" w:lastColumn="0" w:noHBand="0" w:noVBand="1"/>
      </w:tblPr>
      <w:tblGrid>
        <w:gridCol w:w="1857"/>
        <w:gridCol w:w="1857"/>
        <w:gridCol w:w="647"/>
        <w:gridCol w:w="1211"/>
        <w:gridCol w:w="1858"/>
        <w:gridCol w:w="1858"/>
      </w:tblGrid>
      <w:tr w:rsidR="00DC53F1" w:rsidRPr="0087404C" w:rsidTr="003B7582">
        <w:tc>
          <w:tcPr>
            <w:tcW w:w="9288" w:type="dxa"/>
            <w:gridSpan w:val="6"/>
          </w:tcPr>
          <w:p w:rsidR="00DC53F1" w:rsidRPr="0087404C" w:rsidRDefault="00DC53F1" w:rsidP="003B7582">
            <w:r w:rsidRPr="00D33515">
              <w:rPr>
                <w:b/>
                <w:color w:val="4F81BD" w:themeColor="accent1"/>
              </w:rPr>
              <w:lastRenderedPageBreak/>
              <w:t>Evaluation title/year:</w:t>
            </w:r>
            <w:r w:rsidRPr="00D33515">
              <w:rPr>
                <w:color w:val="4F81BD" w:themeColor="accent1"/>
              </w:rPr>
              <w:t xml:space="preserve"> </w:t>
            </w:r>
            <w:r w:rsidRPr="00DC53F1">
              <w:t>MA.0375 Technical Support and Capacity Building to Improve Cross-Border TB Control and Care of Tajik Migrant Workers</w:t>
            </w:r>
            <w:r>
              <w:br/>
            </w:r>
          </w:p>
        </w:tc>
      </w:tr>
      <w:tr w:rsidR="00DC53F1" w:rsidRPr="0087404C" w:rsidTr="003B7582">
        <w:tc>
          <w:tcPr>
            <w:tcW w:w="9288" w:type="dxa"/>
            <w:gridSpan w:val="6"/>
          </w:tcPr>
          <w:p w:rsidR="00DC53F1" w:rsidRPr="00D33515" w:rsidRDefault="00DC53F1" w:rsidP="003B7582">
            <w:r w:rsidRPr="00D33515">
              <w:rPr>
                <w:b/>
                <w:color w:val="4F81BD" w:themeColor="accent1"/>
              </w:rPr>
              <w:t xml:space="preserve">Person or entity responsible for  responding to this recommendation: </w:t>
            </w:r>
            <w:r>
              <w:rPr>
                <w:b/>
                <w:color w:val="4F81BD" w:themeColor="accent1"/>
              </w:rPr>
              <w:br/>
            </w:r>
            <w:r>
              <w:t xml:space="preserve">IOM Tajikistan </w:t>
            </w:r>
          </w:p>
          <w:p w:rsidR="00DC53F1" w:rsidRPr="0087404C" w:rsidRDefault="00DC53F1" w:rsidP="003B7582"/>
        </w:tc>
      </w:tr>
      <w:tr w:rsidR="00DC53F1" w:rsidRPr="0087404C" w:rsidTr="003B7582">
        <w:tc>
          <w:tcPr>
            <w:tcW w:w="9288" w:type="dxa"/>
            <w:gridSpan w:val="6"/>
          </w:tcPr>
          <w:p w:rsidR="00DC53F1" w:rsidRPr="00934D7A" w:rsidRDefault="00DC53F1" w:rsidP="003B7582">
            <w:pPr>
              <w:tabs>
                <w:tab w:val="left" w:pos="0"/>
                <w:tab w:val="left" w:pos="9639"/>
                <w:tab w:val="left" w:pos="9673"/>
              </w:tabs>
              <w:spacing w:line="276" w:lineRule="auto"/>
              <w:ind w:right="-1"/>
              <w:jc w:val="both"/>
              <w:rPr>
                <w:rFonts w:cstheme="minorHAnsi"/>
                <w:lang w:val="en-US"/>
              </w:rPr>
            </w:pPr>
            <w:r w:rsidRPr="00934D7A">
              <w:rPr>
                <w:rFonts w:cstheme="minorHAnsi"/>
                <w:b/>
                <w:color w:val="4F81BD" w:themeColor="accent1"/>
              </w:rPr>
              <w:t>Evaluation recommendation </w:t>
            </w:r>
            <w:r>
              <w:rPr>
                <w:rFonts w:cstheme="minorHAnsi"/>
                <w:b/>
                <w:color w:val="4F81BD" w:themeColor="accent1"/>
              </w:rPr>
              <w:t>C</w:t>
            </w:r>
            <w:r w:rsidRPr="00934D7A">
              <w:rPr>
                <w:rFonts w:cstheme="minorHAnsi"/>
                <w:b/>
                <w:color w:val="4F81BD" w:themeColor="accent1"/>
              </w:rPr>
              <w:t xml:space="preserve"> –</w:t>
            </w:r>
            <w:r>
              <w:rPr>
                <w:rFonts w:cstheme="minorHAnsi"/>
                <w:b/>
                <w:color w:val="4F81BD" w:themeColor="accent1"/>
              </w:rPr>
              <w:t xml:space="preserve"> Diaspora role</w:t>
            </w:r>
            <w:r w:rsidRPr="00DC53F1">
              <w:rPr>
                <w:rFonts w:cstheme="minorHAnsi"/>
                <w:b/>
                <w:color w:val="4F81BD" w:themeColor="accent1"/>
              </w:rPr>
              <w:t xml:space="preserve">  </w:t>
            </w:r>
          </w:p>
          <w:p w:rsidR="00DC53F1" w:rsidRPr="00934D7A" w:rsidRDefault="00DC53F1" w:rsidP="003B7582">
            <w:pPr>
              <w:tabs>
                <w:tab w:val="left" w:pos="0"/>
                <w:tab w:val="left" w:pos="9639"/>
                <w:tab w:val="left" w:pos="9673"/>
              </w:tabs>
              <w:ind w:right="-1"/>
              <w:jc w:val="both"/>
              <w:rPr>
                <w:lang w:val="en-US"/>
              </w:rPr>
            </w:pPr>
            <w:r w:rsidRPr="00DC53F1">
              <w:rPr>
                <w:rFonts w:ascii="Arial" w:hAnsi="Arial" w:cs="Arial"/>
                <w:lang w:val="en-US"/>
              </w:rPr>
              <w:t>The possibility of further projects in support of the diaspora’s role and in line with the Road Map could be further explored by IOM Tajikistan with the relevant authorities.</w:t>
            </w:r>
          </w:p>
        </w:tc>
      </w:tr>
      <w:tr w:rsidR="00DC53F1" w:rsidRPr="0087404C" w:rsidTr="003B7582">
        <w:tc>
          <w:tcPr>
            <w:tcW w:w="4361" w:type="dxa"/>
            <w:gridSpan w:val="3"/>
          </w:tcPr>
          <w:p w:rsidR="00DC53F1" w:rsidRPr="0087404C" w:rsidRDefault="00DC53F1" w:rsidP="003B7582">
            <w:r w:rsidRPr="00D33515">
              <w:rPr>
                <w:b/>
                <w:color w:val="4F81BD" w:themeColor="accent1"/>
              </w:rPr>
              <w:t>Recommended to:</w:t>
            </w:r>
            <w:r>
              <w:t xml:space="preserve"> </w:t>
            </w:r>
            <w:r>
              <w:br/>
              <w:t xml:space="preserve">IOM Tajikistan </w:t>
            </w:r>
          </w:p>
        </w:tc>
        <w:tc>
          <w:tcPr>
            <w:tcW w:w="4927" w:type="dxa"/>
            <w:gridSpan w:val="3"/>
          </w:tcPr>
          <w:p w:rsidR="00DC53F1" w:rsidRPr="00D33515" w:rsidRDefault="00DC53F1" w:rsidP="003B7582">
            <w:pPr>
              <w:rPr>
                <w:b/>
              </w:rPr>
            </w:pPr>
            <w:r w:rsidRPr="00D33515">
              <w:rPr>
                <w:b/>
                <w:color w:val="4F81BD" w:themeColor="accent1"/>
              </w:rPr>
              <w:t>Priority level (1 to 3)</w:t>
            </w:r>
            <w:r>
              <w:rPr>
                <w:b/>
                <w:color w:val="4F81BD" w:themeColor="accent1"/>
              </w:rPr>
              <w:t>:</w:t>
            </w:r>
            <w:r>
              <w:rPr>
                <w:b/>
                <w:color w:val="4F81BD" w:themeColor="accent1"/>
              </w:rPr>
              <w:br/>
            </w:r>
            <w:r>
              <w:rPr>
                <w:b/>
              </w:rPr>
              <w:t>N/A</w:t>
            </w:r>
          </w:p>
        </w:tc>
      </w:tr>
      <w:tr w:rsidR="00DC53F1" w:rsidRPr="0087404C" w:rsidTr="003B7582">
        <w:tc>
          <w:tcPr>
            <w:tcW w:w="9288" w:type="dxa"/>
            <w:gridSpan w:val="6"/>
          </w:tcPr>
          <w:p w:rsidR="00DC53F1" w:rsidRDefault="00DC53F1" w:rsidP="003B7582">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024127368"/>
                <w14:checkbox>
                  <w14:checked w14:val="1"/>
                  <w14:checkedState w14:val="2612" w14:font="MS Gothic"/>
                  <w14:uncheckedState w14:val="2610" w14:font="MS Gothic"/>
                </w14:checkbox>
              </w:sdtPr>
              <w:sdtEndPr/>
              <w:sdtContent>
                <w:r w:rsidR="0078265A">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855079167"/>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1810234987"/>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rsidR="00DC53F1" w:rsidRPr="00397063" w:rsidRDefault="00397063" w:rsidP="003B7582">
            <w:r w:rsidRPr="00397063">
              <w:t>IOM TJ</w:t>
            </w:r>
            <w:r>
              <w:t xml:space="preserve"> is the </w:t>
            </w:r>
            <w:proofErr w:type="spellStart"/>
            <w:r>
              <w:t>fist</w:t>
            </w:r>
            <w:proofErr w:type="spellEnd"/>
            <w:r>
              <w:t xml:space="preserve"> mission in CA that promote role of the diaspora for development. Ma. 0375 was a first project that demonstrate a role of the diaspora for promoting health of migrants. IOM TJ extend promotion of the diaspora both  in the migration and health policy documents</w:t>
            </w:r>
          </w:p>
          <w:p w:rsidR="00DC53F1" w:rsidRPr="00D33515" w:rsidRDefault="00DC53F1" w:rsidP="003B7582">
            <w:pPr>
              <w:rPr>
                <w:b/>
                <w:color w:val="4F81BD" w:themeColor="accent1"/>
              </w:rPr>
            </w:pPr>
          </w:p>
        </w:tc>
      </w:tr>
      <w:tr w:rsidR="00DC53F1" w:rsidRPr="0087404C" w:rsidTr="003B7582">
        <w:tc>
          <w:tcPr>
            <w:tcW w:w="1857" w:type="dxa"/>
            <w:vMerge w:val="restart"/>
          </w:tcPr>
          <w:p w:rsidR="00DC53F1" w:rsidRPr="00D33515" w:rsidRDefault="00DC53F1" w:rsidP="003B7582">
            <w:pPr>
              <w:rPr>
                <w:b/>
                <w:color w:val="4F81BD" w:themeColor="accent1"/>
              </w:rPr>
            </w:pPr>
            <w:r w:rsidRPr="00D33515">
              <w:rPr>
                <w:b/>
                <w:color w:val="4F81BD" w:themeColor="accent1"/>
              </w:rPr>
              <w:t>Key action</w:t>
            </w:r>
          </w:p>
        </w:tc>
        <w:tc>
          <w:tcPr>
            <w:tcW w:w="1857" w:type="dxa"/>
            <w:vMerge w:val="restart"/>
          </w:tcPr>
          <w:p w:rsidR="00DC53F1" w:rsidRPr="00D33515" w:rsidRDefault="00DC53F1" w:rsidP="003B7582">
            <w:pPr>
              <w:rPr>
                <w:b/>
                <w:color w:val="4F81BD" w:themeColor="accent1"/>
              </w:rPr>
            </w:pPr>
            <w:r w:rsidRPr="00D33515">
              <w:rPr>
                <w:b/>
                <w:color w:val="4F81BD" w:themeColor="accent1"/>
              </w:rPr>
              <w:t>Time frame or deadline</w:t>
            </w:r>
          </w:p>
        </w:tc>
        <w:tc>
          <w:tcPr>
            <w:tcW w:w="1858" w:type="dxa"/>
            <w:gridSpan w:val="2"/>
            <w:vMerge w:val="restart"/>
          </w:tcPr>
          <w:p w:rsidR="00DC53F1" w:rsidRPr="00D33515" w:rsidRDefault="00DC53F1" w:rsidP="003B7582">
            <w:pPr>
              <w:rPr>
                <w:b/>
                <w:color w:val="4F81BD" w:themeColor="accent1"/>
              </w:rPr>
            </w:pPr>
            <w:r w:rsidRPr="00D33515">
              <w:rPr>
                <w:b/>
                <w:color w:val="4F81BD" w:themeColor="accent1"/>
              </w:rPr>
              <w:t>Responsible individual or units</w:t>
            </w:r>
          </w:p>
        </w:tc>
        <w:tc>
          <w:tcPr>
            <w:tcW w:w="3716" w:type="dxa"/>
            <w:gridSpan w:val="2"/>
          </w:tcPr>
          <w:p w:rsidR="00DC53F1" w:rsidRPr="00D33515" w:rsidRDefault="00DC53F1" w:rsidP="003B7582">
            <w:pPr>
              <w:rPr>
                <w:b/>
                <w:color w:val="4F81BD" w:themeColor="accent1"/>
              </w:rPr>
            </w:pPr>
            <w:r w:rsidRPr="00D33515">
              <w:rPr>
                <w:b/>
                <w:color w:val="4F81BD" w:themeColor="accent1"/>
              </w:rPr>
              <w:t>Implementation monitoring</w:t>
            </w:r>
          </w:p>
        </w:tc>
      </w:tr>
      <w:tr w:rsidR="00DC53F1" w:rsidRPr="0087404C" w:rsidTr="003B7582">
        <w:tc>
          <w:tcPr>
            <w:tcW w:w="1857" w:type="dxa"/>
            <w:vMerge/>
          </w:tcPr>
          <w:p w:rsidR="00DC53F1" w:rsidRPr="00D33515" w:rsidRDefault="00DC53F1" w:rsidP="003B7582">
            <w:pPr>
              <w:rPr>
                <w:b/>
                <w:color w:val="4F81BD" w:themeColor="accent1"/>
              </w:rPr>
            </w:pPr>
          </w:p>
        </w:tc>
        <w:tc>
          <w:tcPr>
            <w:tcW w:w="1857" w:type="dxa"/>
            <w:vMerge/>
          </w:tcPr>
          <w:p w:rsidR="00DC53F1" w:rsidRPr="00D33515" w:rsidRDefault="00DC53F1" w:rsidP="003B7582">
            <w:pPr>
              <w:rPr>
                <w:b/>
                <w:color w:val="4F81BD" w:themeColor="accent1"/>
              </w:rPr>
            </w:pPr>
          </w:p>
        </w:tc>
        <w:tc>
          <w:tcPr>
            <w:tcW w:w="1858" w:type="dxa"/>
            <w:gridSpan w:val="2"/>
            <w:vMerge/>
          </w:tcPr>
          <w:p w:rsidR="00DC53F1" w:rsidRPr="00D33515" w:rsidRDefault="00DC53F1" w:rsidP="003B7582">
            <w:pPr>
              <w:rPr>
                <w:b/>
                <w:color w:val="4F81BD" w:themeColor="accent1"/>
              </w:rPr>
            </w:pPr>
          </w:p>
        </w:tc>
        <w:tc>
          <w:tcPr>
            <w:tcW w:w="1858" w:type="dxa"/>
          </w:tcPr>
          <w:p w:rsidR="00DC53F1" w:rsidRPr="00D33515" w:rsidRDefault="00DC53F1" w:rsidP="003B7582">
            <w:pPr>
              <w:rPr>
                <w:b/>
                <w:color w:val="4F81BD" w:themeColor="accent1"/>
              </w:rPr>
            </w:pPr>
            <w:r w:rsidRPr="00D33515">
              <w:rPr>
                <w:b/>
                <w:color w:val="4F81BD" w:themeColor="accent1"/>
              </w:rPr>
              <w:t>Comments or action taken</w:t>
            </w:r>
          </w:p>
        </w:tc>
        <w:tc>
          <w:tcPr>
            <w:tcW w:w="1858" w:type="dxa"/>
          </w:tcPr>
          <w:p w:rsidR="00DC53F1" w:rsidRPr="00D33515" w:rsidRDefault="00DC53F1" w:rsidP="003B7582">
            <w:pPr>
              <w:rPr>
                <w:b/>
                <w:color w:val="4F81BD" w:themeColor="accent1"/>
              </w:rPr>
            </w:pPr>
            <w:r w:rsidRPr="00D33515">
              <w:rPr>
                <w:b/>
                <w:color w:val="4F81BD" w:themeColor="accent1"/>
              </w:rPr>
              <w:t xml:space="preserve">Status </w:t>
            </w:r>
          </w:p>
        </w:tc>
      </w:tr>
      <w:tr w:rsidR="00DC53F1" w:rsidRPr="0087404C" w:rsidTr="003B7582">
        <w:tc>
          <w:tcPr>
            <w:tcW w:w="1857" w:type="dxa"/>
          </w:tcPr>
          <w:p w:rsidR="00DC53F1" w:rsidRDefault="0078265A" w:rsidP="003B7582">
            <w:r>
              <w:t>IOM TJ promote the role of the diaspora including health professionals in the national policy documents</w:t>
            </w:r>
          </w:p>
          <w:p w:rsidR="00DC53F1" w:rsidRDefault="00DC53F1" w:rsidP="003B7582"/>
          <w:p w:rsidR="00DC53F1" w:rsidRDefault="00DC53F1" w:rsidP="003B7582"/>
          <w:p w:rsidR="00DC53F1" w:rsidRPr="0087404C" w:rsidRDefault="00DC53F1" w:rsidP="003B7582"/>
        </w:tc>
        <w:tc>
          <w:tcPr>
            <w:tcW w:w="1857" w:type="dxa"/>
          </w:tcPr>
          <w:p w:rsidR="00DC53F1" w:rsidRPr="0087404C" w:rsidRDefault="0078265A" w:rsidP="003B7582">
            <w:r>
              <w:t>2021-2022</w:t>
            </w:r>
          </w:p>
        </w:tc>
        <w:tc>
          <w:tcPr>
            <w:tcW w:w="1858" w:type="dxa"/>
            <w:gridSpan w:val="2"/>
          </w:tcPr>
          <w:p w:rsidR="00DC53F1" w:rsidRPr="0087404C" w:rsidRDefault="0078265A" w:rsidP="003B7582">
            <w:r>
              <w:t xml:space="preserve">MH, </w:t>
            </w:r>
            <w:proofErr w:type="spellStart"/>
            <w:r>
              <w:t>Rukhshona</w:t>
            </w:r>
            <w:proofErr w:type="spellEnd"/>
            <w:r>
              <w:t xml:space="preserve"> </w:t>
            </w:r>
            <w:proofErr w:type="spellStart"/>
            <w:r>
              <w:t>Kurbonova</w:t>
            </w:r>
            <w:proofErr w:type="spellEnd"/>
          </w:p>
        </w:tc>
        <w:tc>
          <w:tcPr>
            <w:tcW w:w="1858" w:type="dxa"/>
          </w:tcPr>
          <w:p w:rsidR="00DC53F1" w:rsidRDefault="0078265A" w:rsidP="003B7582">
            <w:r>
              <w:t>IOM TJ submitted suggestions to the Tajik Ministry of Labour, Migration and Employment of RT for new national strategy on diaspora role for development of the Republic of Tajikistan</w:t>
            </w:r>
            <w:r w:rsidR="00D047DF">
              <w:t xml:space="preserve"> by extending role of the Tajik health professionals</w:t>
            </w:r>
          </w:p>
          <w:p w:rsidR="00D047DF" w:rsidRDefault="00D047DF" w:rsidP="003B7582"/>
          <w:p w:rsidR="00D047DF" w:rsidRDefault="00D047DF" w:rsidP="003B7582">
            <w:r>
              <w:t xml:space="preserve">IOM TJ promoted including exploring migration of the Tajik health professionals to the National Health Strategy for 2021-2030 </w:t>
            </w:r>
          </w:p>
          <w:p w:rsidR="00D047DF" w:rsidRDefault="00D047DF" w:rsidP="003B7582"/>
          <w:p w:rsidR="00D047DF" w:rsidRPr="0087404C" w:rsidRDefault="00D047DF" w:rsidP="003B7582">
            <w:r>
              <w:t xml:space="preserve">Tajik diaspora promoted for participation at the different events relating </w:t>
            </w:r>
            <w:r>
              <w:lastRenderedPageBreak/>
              <w:t>health of migrants, for example on line conference on migration health conducted in December 2020 by the Regional Expert Group on health of migrants (Moscow, RF) where Tajik diaspora “</w:t>
            </w:r>
            <w:proofErr w:type="spellStart"/>
            <w:r>
              <w:t>Nur</w:t>
            </w:r>
            <w:proofErr w:type="spellEnd"/>
            <w:r>
              <w:t>” took part</w:t>
            </w:r>
          </w:p>
        </w:tc>
        <w:tc>
          <w:tcPr>
            <w:tcW w:w="1858" w:type="dxa"/>
          </w:tcPr>
          <w:p w:rsidR="00DC53F1" w:rsidRDefault="00D047DF" w:rsidP="00D047DF">
            <w:r>
              <w:lastRenderedPageBreak/>
              <w:t>Ongoing</w:t>
            </w:r>
          </w:p>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r>
              <w:t>Ongoing</w:t>
            </w:r>
          </w:p>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Default="00D047DF" w:rsidP="00D047DF"/>
          <w:p w:rsidR="00D047DF" w:rsidRPr="0087404C" w:rsidRDefault="00D047DF" w:rsidP="00D047DF">
            <w:r>
              <w:t>Completed</w:t>
            </w:r>
          </w:p>
        </w:tc>
      </w:tr>
    </w:tbl>
    <w:p w:rsidR="00DC53F1" w:rsidRDefault="00DC53F1">
      <w:r>
        <w:lastRenderedPageBreak/>
        <w:br w:type="page"/>
      </w:r>
    </w:p>
    <w:tbl>
      <w:tblPr>
        <w:tblStyle w:val="a3"/>
        <w:tblW w:w="0" w:type="auto"/>
        <w:tblLook w:val="04A0" w:firstRow="1" w:lastRow="0" w:firstColumn="1" w:lastColumn="0" w:noHBand="0" w:noVBand="1"/>
      </w:tblPr>
      <w:tblGrid>
        <w:gridCol w:w="1857"/>
        <w:gridCol w:w="1857"/>
        <w:gridCol w:w="647"/>
        <w:gridCol w:w="1211"/>
        <w:gridCol w:w="1858"/>
        <w:gridCol w:w="1858"/>
      </w:tblGrid>
      <w:tr w:rsidR="00DC53F1" w:rsidRPr="0087404C" w:rsidTr="003B7582">
        <w:tc>
          <w:tcPr>
            <w:tcW w:w="9288" w:type="dxa"/>
            <w:gridSpan w:val="6"/>
          </w:tcPr>
          <w:p w:rsidR="00DC53F1" w:rsidRPr="0087404C" w:rsidRDefault="00DC53F1" w:rsidP="003B7582">
            <w:r w:rsidRPr="00D33515">
              <w:rPr>
                <w:b/>
                <w:color w:val="4F81BD" w:themeColor="accent1"/>
              </w:rPr>
              <w:lastRenderedPageBreak/>
              <w:t>Evaluation title/year:</w:t>
            </w:r>
            <w:r w:rsidRPr="00D33515">
              <w:rPr>
                <w:color w:val="4F81BD" w:themeColor="accent1"/>
              </w:rPr>
              <w:t xml:space="preserve"> </w:t>
            </w:r>
            <w:r w:rsidRPr="00DC53F1">
              <w:t>MA.0375 Technical Support and Capacity Building to Improve Cross-Border TB Control and Care of Tajik Migrant Workers</w:t>
            </w:r>
            <w:r>
              <w:br/>
            </w:r>
          </w:p>
        </w:tc>
      </w:tr>
      <w:tr w:rsidR="00DC53F1" w:rsidRPr="0087404C" w:rsidTr="003B7582">
        <w:tc>
          <w:tcPr>
            <w:tcW w:w="9288" w:type="dxa"/>
            <w:gridSpan w:val="6"/>
          </w:tcPr>
          <w:p w:rsidR="00DC53F1" w:rsidRPr="00D33515" w:rsidRDefault="00DC53F1" w:rsidP="003B7582">
            <w:r w:rsidRPr="00D33515">
              <w:rPr>
                <w:b/>
                <w:color w:val="4F81BD" w:themeColor="accent1"/>
              </w:rPr>
              <w:t xml:space="preserve">Person or entity responsible for  responding to this recommendation: </w:t>
            </w:r>
            <w:r>
              <w:rPr>
                <w:b/>
                <w:color w:val="4F81BD" w:themeColor="accent1"/>
              </w:rPr>
              <w:br/>
            </w:r>
            <w:r>
              <w:t xml:space="preserve">IOM Tajikistan </w:t>
            </w:r>
          </w:p>
          <w:p w:rsidR="00DC53F1" w:rsidRPr="0087404C" w:rsidRDefault="00DC53F1" w:rsidP="003B7582"/>
        </w:tc>
      </w:tr>
      <w:tr w:rsidR="00DC53F1" w:rsidRPr="0087404C" w:rsidTr="003B7582">
        <w:tc>
          <w:tcPr>
            <w:tcW w:w="9288" w:type="dxa"/>
            <w:gridSpan w:val="6"/>
          </w:tcPr>
          <w:p w:rsidR="00DC53F1" w:rsidRPr="00934D7A" w:rsidRDefault="00DC53F1" w:rsidP="003B7582">
            <w:pPr>
              <w:tabs>
                <w:tab w:val="left" w:pos="0"/>
                <w:tab w:val="left" w:pos="9639"/>
                <w:tab w:val="left" w:pos="9673"/>
              </w:tabs>
              <w:spacing w:line="276" w:lineRule="auto"/>
              <w:ind w:right="-1"/>
              <w:jc w:val="both"/>
              <w:rPr>
                <w:rFonts w:cstheme="minorHAnsi"/>
                <w:lang w:val="en-US"/>
              </w:rPr>
            </w:pPr>
            <w:r w:rsidRPr="00934D7A">
              <w:rPr>
                <w:rFonts w:cstheme="minorHAnsi"/>
                <w:b/>
                <w:color w:val="4F81BD" w:themeColor="accent1"/>
              </w:rPr>
              <w:t>Evaluation recommendation </w:t>
            </w:r>
            <w:r>
              <w:rPr>
                <w:rFonts w:cstheme="minorHAnsi"/>
                <w:b/>
                <w:color w:val="4F81BD" w:themeColor="accent1"/>
              </w:rPr>
              <w:t>D</w:t>
            </w:r>
            <w:r w:rsidRPr="00934D7A">
              <w:rPr>
                <w:rFonts w:cstheme="minorHAnsi"/>
                <w:b/>
                <w:color w:val="4F81BD" w:themeColor="accent1"/>
              </w:rPr>
              <w:t xml:space="preserve"> –</w:t>
            </w:r>
            <w:r>
              <w:rPr>
                <w:rFonts w:cstheme="minorHAnsi"/>
                <w:b/>
                <w:color w:val="4F81BD" w:themeColor="accent1"/>
              </w:rPr>
              <w:t xml:space="preserve"> Project management</w:t>
            </w:r>
            <w:r w:rsidRPr="00DC53F1">
              <w:rPr>
                <w:rFonts w:cstheme="minorHAnsi"/>
                <w:b/>
                <w:color w:val="4F81BD" w:themeColor="accent1"/>
              </w:rPr>
              <w:t xml:space="preserve">  </w:t>
            </w:r>
          </w:p>
          <w:p w:rsidR="00DC53F1" w:rsidRPr="00934D7A" w:rsidRDefault="00DC53F1" w:rsidP="003B7582">
            <w:pPr>
              <w:tabs>
                <w:tab w:val="left" w:pos="0"/>
                <w:tab w:val="left" w:pos="9639"/>
                <w:tab w:val="left" w:pos="9673"/>
              </w:tabs>
              <w:ind w:right="-1"/>
              <w:jc w:val="both"/>
              <w:rPr>
                <w:lang w:val="en-US"/>
              </w:rPr>
            </w:pPr>
            <w:r w:rsidRPr="00DC53F1">
              <w:rPr>
                <w:rFonts w:ascii="Arial" w:hAnsi="Arial" w:cs="Arial"/>
                <w:lang w:val="en-US"/>
              </w:rPr>
              <w:t>For future IDF (and other) projects, foresee any additional project activities (e.g. based on budget adjustments) at least six months before project closure</w:t>
            </w:r>
            <w:r>
              <w:rPr>
                <w:rFonts w:ascii="Arial" w:hAnsi="Arial" w:cs="Arial"/>
                <w:lang w:val="en-US"/>
              </w:rPr>
              <w:t>.</w:t>
            </w:r>
          </w:p>
        </w:tc>
      </w:tr>
      <w:tr w:rsidR="00DC53F1" w:rsidRPr="0087404C" w:rsidTr="003B7582">
        <w:tc>
          <w:tcPr>
            <w:tcW w:w="4361" w:type="dxa"/>
            <w:gridSpan w:val="3"/>
          </w:tcPr>
          <w:p w:rsidR="00DC53F1" w:rsidRPr="0087404C" w:rsidRDefault="00DC53F1" w:rsidP="003B7582">
            <w:r w:rsidRPr="00D33515">
              <w:rPr>
                <w:b/>
                <w:color w:val="4F81BD" w:themeColor="accent1"/>
              </w:rPr>
              <w:t>Recommended to:</w:t>
            </w:r>
            <w:r>
              <w:t xml:space="preserve"> </w:t>
            </w:r>
            <w:r>
              <w:br/>
              <w:t xml:space="preserve">IOM Tajikistan </w:t>
            </w:r>
          </w:p>
        </w:tc>
        <w:tc>
          <w:tcPr>
            <w:tcW w:w="4927" w:type="dxa"/>
            <w:gridSpan w:val="3"/>
          </w:tcPr>
          <w:p w:rsidR="00DC53F1" w:rsidRPr="00D33515" w:rsidRDefault="00DC53F1" w:rsidP="003B7582">
            <w:pPr>
              <w:rPr>
                <w:b/>
              </w:rPr>
            </w:pPr>
            <w:r w:rsidRPr="00D33515">
              <w:rPr>
                <w:b/>
                <w:color w:val="4F81BD" w:themeColor="accent1"/>
              </w:rPr>
              <w:t>Priority level (1 to 3)</w:t>
            </w:r>
            <w:r>
              <w:rPr>
                <w:b/>
                <w:color w:val="4F81BD" w:themeColor="accent1"/>
              </w:rPr>
              <w:t>:</w:t>
            </w:r>
            <w:r>
              <w:rPr>
                <w:b/>
                <w:color w:val="4F81BD" w:themeColor="accent1"/>
              </w:rPr>
              <w:br/>
            </w:r>
            <w:r>
              <w:rPr>
                <w:b/>
              </w:rPr>
              <w:t>N/A</w:t>
            </w:r>
          </w:p>
        </w:tc>
      </w:tr>
      <w:tr w:rsidR="00DC53F1" w:rsidRPr="0087404C" w:rsidTr="003B7582">
        <w:tc>
          <w:tcPr>
            <w:tcW w:w="9288" w:type="dxa"/>
            <w:gridSpan w:val="6"/>
          </w:tcPr>
          <w:p w:rsidR="00DC53F1" w:rsidRDefault="00DC53F1" w:rsidP="003B7582">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659681800"/>
                <w14:checkbox>
                  <w14:checked w14:val="1"/>
                  <w14:checkedState w14:val="2612" w14:font="MS Gothic"/>
                  <w14:uncheckedState w14:val="2610" w14:font="MS Gothic"/>
                </w14:checkbox>
              </w:sdtPr>
              <w:sdtEndPr/>
              <w:sdtContent>
                <w:r w:rsidR="00D047DF">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443071530"/>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1221133206"/>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rsidR="00DC53F1" w:rsidRPr="00397063" w:rsidRDefault="00397063" w:rsidP="003B7582">
            <w:r w:rsidRPr="00397063">
              <w:t>Monitoring of the budget expenditures and possible savings need to be improved</w:t>
            </w:r>
            <w:r>
              <w:t>. IOM TJ will accept this recommendation and will do the best to address it.</w:t>
            </w:r>
          </w:p>
          <w:p w:rsidR="00DC53F1" w:rsidRPr="00D33515" w:rsidRDefault="00DC53F1" w:rsidP="003B7582">
            <w:pPr>
              <w:rPr>
                <w:b/>
                <w:color w:val="4F81BD" w:themeColor="accent1"/>
              </w:rPr>
            </w:pPr>
          </w:p>
        </w:tc>
      </w:tr>
      <w:tr w:rsidR="00DC53F1" w:rsidRPr="0087404C" w:rsidTr="003B7582">
        <w:tc>
          <w:tcPr>
            <w:tcW w:w="1857" w:type="dxa"/>
            <w:vMerge w:val="restart"/>
          </w:tcPr>
          <w:p w:rsidR="00DC53F1" w:rsidRPr="00D33515" w:rsidRDefault="00DC53F1" w:rsidP="003B7582">
            <w:pPr>
              <w:rPr>
                <w:b/>
                <w:color w:val="4F81BD" w:themeColor="accent1"/>
              </w:rPr>
            </w:pPr>
            <w:r w:rsidRPr="00D33515">
              <w:rPr>
                <w:b/>
                <w:color w:val="4F81BD" w:themeColor="accent1"/>
              </w:rPr>
              <w:t>Key action</w:t>
            </w:r>
          </w:p>
        </w:tc>
        <w:tc>
          <w:tcPr>
            <w:tcW w:w="1857" w:type="dxa"/>
            <w:vMerge w:val="restart"/>
          </w:tcPr>
          <w:p w:rsidR="00DC53F1" w:rsidRPr="00D33515" w:rsidRDefault="00DC53F1" w:rsidP="003B7582">
            <w:pPr>
              <w:rPr>
                <w:b/>
                <w:color w:val="4F81BD" w:themeColor="accent1"/>
              </w:rPr>
            </w:pPr>
            <w:r w:rsidRPr="00D33515">
              <w:rPr>
                <w:b/>
                <w:color w:val="4F81BD" w:themeColor="accent1"/>
              </w:rPr>
              <w:t>Time frame or deadline</w:t>
            </w:r>
          </w:p>
        </w:tc>
        <w:tc>
          <w:tcPr>
            <w:tcW w:w="1858" w:type="dxa"/>
            <w:gridSpan w:val="2"/>
            <w:vMerge w:val="restart"/>
          </w:tcPr>
          <w:p w:rsidR="00DC53F1" w:rsidRPr="00D33515" w:rsidRDefault="00DC53F1" w:rsidP="003B7582">
            <w:pPr>
              <w:rPr>
                <w:b/>
                <w:color w:val="4F81BD" w:themeColor="accent1"/>
              </w:rPr>
            </w:pPr>
            <w:r w:rsidRPr="00D33515">
              <w:rPr>
                <w:b/>
                <w:color w:val="4F81BD" w:themeColor="accent1"/>
              </w:rPr>
              <w:t>Responsible individual or units</w:t>
            </w:r>
          </w:p>
        </w:tc>
        <w:tc>
          <w:tcPr>
            <w:tcW w:w="3716" w:type="dxa"/>
            <w:gridSpan w:val="2"/>
          </w:tcPr>
          <w:p w:rsidR="00DC53F1" w:rsidRPr="00D33515" w:rsidRDefault="00DC53F1" w:rsidP="003B7582">
            <w:pPr>
              <w:rPr>
                <w:b/>
                <w:color w:val="4F81BD" w:themeColor="accent1"/>
              </w:rPr>
            </w:pPr>
            <w:r w:rsidRPr="00D33515">
              <w:rPr>
                <w:b/>
                <w:color w:val="4F81BD" w:themeColor="accent1"/>
              </w:rPr>
              <w:t>Implementation monitoring</w:t>
            </w:r>
          </w:p>
        </w:tc>
      </w:tr>
      <w:tr w:rsidR="00DC53F1" w:rsidRPr="0087404C" w:rsidTr="003B7582">
        <w:tc>
          <w:tcPr>
            <w:tcW w:w="1857" w:type="dxa"/>
            <w:vMerge/>
          </w:tcPr>
          <w:p w:rsidR="00DC53F1" w:rsidRPr="00D33515" w:rsidRDefault="00DC53F1" w:rsidP="003B7582">
            <w:pPr>
              <w:rPr>
                <w:b/>
                <w:color w:val="4F81BD" w:themeColor="accent1"/>
              </w:rPr>
            </w:pPr>
          </w:p>
        </w:tc>
        <w:tc>
          <w:tcPr>
            <w:tcW w:w="1857" w:type="dxa"/>
            <w:vMerge/>
          </w:tcPr>
          <w:p w:rsidR="00DC53F1" w:rsidRPr="00D33515" w:rsidRDefault="00DC53F1" w:rsidP="003B7582">
            <w:pPr>
              <w:rPr>
                <w:b/>
                <w:color w:val="4F81BD" w:themeColor="accent1"/>
              </w:rPr>
            </w:pPr>
          </w:p>
        </w:tc>
        <w:tc>
          <w:tcPr>
            <w:tcW w:w="1858" w:type="dxa"/>
            <w:gridSpan w:val="2"/>
            <w:vMerge/>
          </w:tcPr>
          <w:p w:rsidR="00DC53F1" w:rsidRPr="00D33515" w:rsidRDefault="00DC53F1" w:rsidP="003B7582">
            <w:pPr>
              <w:rPr>
                <w:b/>
                <w:color w:val="4F81BD" w:themeColor="accent1"/>
              </w:rPr>
            </w:pPr>
          </w:p>
        </w:tc>
        <w:tc>
          <w:tcPr>
            <w:tcW w:w="1858" w:type="dxa"/>
          </w:tcPr>
          <w:p w:rsidR="00DC53F1" w:rsidRPr="00D33515" w:rsidRDefault="00DC53F1" w:rsidP="003B7582">
            <w:pPr>
              <w:rPr>
                <w:b/>
                <w:color w:val="4F81BD" w:themeColor="accent1"/>
              </w:rPr>
            </w:pPr>
            <w:r w:rsidRPr="00D33515">
              <w:rPr>
                <w:b/>
                <w:color w:val="4F81BD" w:themeColor="accent1"/>
              </w:rPr>
              <w:t>Comments or action taken</w:t>
            </w:r>
          </w:p>
        </w:tc>
        <w:tc>
          <w:tcPr>
            <w:tcW w:w="1858" w:type="dxa"/>
          </w:tcPr>
          <w:p w:rsidR="00DC53F1" w:rsidRPr="00D33515" w:rsidRDefault="00DC53F1" w:rsidP="003B7582">
            <w:pPr>
              <w:rPr>
                <w:b/>
                <w:color w:val="4F81BD" w:themeColor="accent1"/>
              </w:rPr>
            </w:pPr>
            <w:r w:rsidRPr="00D33515">
              <w:rPr>
                <w:b/>
                <w:color w:val="4F81BD" w:themeColor="accent1"/>
              </w:rPr>
              <w:t xml:space="preserve">Status </w:t>
            </w:r>
          </w:p>
        </w:tc>
      </w:tr>
      <w:tr w:rsidR="00DC53F1" w:rsidRPr="0087404C" w:rsidTr="003B7582">
        <w:tc>
          <w:tcPr>
            <w:tcW w:w="1857" w:type="dxa"/>
          </w:tcPr>
          <w:p w:rsidR="00DC53F1" w:rsidRDefault="00D047DF" w:rsidP="003B7582">
            <w:r>
              <w:t>IOM TJ improve monitoring of the budget expenditures to adjust budget at least 6 months before project closer</w:t>
            </w:r>
          </w:p>
          <w:p w:rsidR="00DC53F1" w:rsidRDefault="00DC53F1" w:rsidP="003B7582"/>
          <w:p w:rsidR="00DC53F1" w:rsidRPr="0087404C" w:rsidRDefault="00DC53F1" w:rsidP="003B7582"/>
        </w:tc>
        <w:tc>
          <w:tcPr>
            <w:tcW w:w="1857" w:type="dxa"/>
          </w:tcPr>
          <w:p w:rsidR="00DC53F1" w:rsidRPr="0087404C" w:rsidRDefault="00D047DF" w:rsidP="003B7582">
            <w:r>
              <w:t>2021-2022</w:t>
            </w:r>
          </w:p>
        </w:tc>
        <w:tc>
          <w:tcPr>
            <w:tcW w:w="1858" w:type="dxa"/>
            <w:gridSpan w:val="2"/>
          </w:tcPr>
          <w:p w:rsidR="00DC53F1" w:rsidRPr="0087404C" w:rsidRDefault="00D047DF" w:rsidP="003B7582">
            <w:r>
              <w:t xml:space="preserve">MH, </w:t>
            </w:r>
            <w:proofErr w:type="spellStart"/>
            <w:r>
              <w:t>Rukhshona</w:t>
            </w:r>
            <w:proofErr w:type="spellEnd"/>
            <w:r>
              <w:t xml:space="preserve"> </w:t>
            </w:r>
            <w:proofErr w:type="spellStart"/>
            <w:r>
              <w:t>Kurbonova</w:t>
            </w:r>
            <w:proofErr w:type="spellEnd"/>
          </w:p>
        </w:tc>
        <w:tc>
          <w:tcPr>
            <w:tcW w:w="1858" w:type="dxa"/>
          </w:tcPr>
          <w:p w:rsidR="00DC53F1" w:rsidRPr="0087404C" w:rsidRDefault="00D047DF" w:rsidP="00D047DF">
            <w:r>
              <w:t xml:space="preserve">Based on the lessons learned within MA.0375 project manager improved budget monitoring and discuss with the donors and partners possible  updates of the project’s activities </w:t>
            </w:r>
          </w:p>
        </w:tc>
        <w:tc>
          <w:tcPr>
            <w:tcW w:w="1858" w:type="dxa"/>
          </w:tcPr>
          <w:p w:rsidR="00DC53F1" w:rsidRPr="0087404C" w:rsidRDefault="00D047DF" w:rsidP="003B7582">
            <w:r>
              <w:t>ongoing</w:t>
            </w:r>
          </w:p>
        </w:tc>
      </w:tr>
    </w:tbl>
    <w:p w:rsidR="00DC53F1" w:rsidRDefault="00DC53F1"/>
    <w:p w:rsidR="00DC53F1" w:rsidRDefault="00DC53F1">
      <w:r>
        <w:br w:type="page"/>
      </w:r>
    </w:p>
    <w:tbl>
      <w:tblPr>
        <w:tblStyle w:val="a3"/>
        <w:tblW w:w="0" w:type="auto"/>
        <w:tblLook w:val="04A0" w:firstRow="1" w:lastRow="0" w:firstColumn="1" w:lastColumn="0" w:noHBand="0" w:noVBand="1"/>
      </w:tblPr>
      <w:tblGrid>
        <w:gridCol w:w="1857"/>
        <w:gridCol w:w="1857"/>
        <w:gridCol w:w="647"/>
        <w:gridCol w:w="1211"/>
        <w:gridCol w:w="1858"/>
        <w:gridCol w:w="1858"/>
      </w:tblGrid>
      <w:tr w:rsidR="00DC53F1" w:rsidRPr="0087404C" w:rsidTr="003B7582">
        <w:tc>
          <w:tcPr>
            <w:tcW w:w="9288" w:type="dxa"/>
            <w:gridSpan w:val="6"/>
          </w:tcPr>
          <w:p w:rsidR="00DC53F1" w:rsidRPr="0087404C" w:rsidRDefault="00DC53F1" w:rsidP="003B7582">
            <w:r w:rsidRPr="00D33515">
              <w:rPr>
                <w:b/>
                <w:color w:val="4F81BD" w:themeColor="accent1"/>
              </w:rPr>
              <w:lastRenderedPageBreak/>
              <w:t>Evaluation title/year:</w:t>
            </w:r>
            <w:r w:rsidRPr="00D33515">
              <w:rPr>
                <w:color w:val="4F81BD" w:themeColor="accent1"/>
              </w:rPr>
              <w:t xml:space="preserve"> </w:t>
            </w:r>
            <w:r w:rsidRPr="00DC53F1">
              <w:t>MA.0375 Technical Support and Capacity Building to Improve Cross-Border TB Control and Care of Tajik Migrant Workers</w:t>
            </w:r>
            <w:r>
              <w:br/>
            </w:r>
          </w:p>
        </w:tc>
      </w:tr>
      <w:tr w:rsidR="00DC53F1" w:rsidRPr="0087404C" w:rsidTr="003B7582">
        <w:tc>
          <w:tcPr>
            <w:tcW w:w="9288" w:type="dxa"/>
            <w:gridSpan w:val="6"/>
          </w:tcPr>
          <w:p w:rsidR="00DC53F1" w:rsidRPr="00D33515" w:rsidRDefault="00DC53F1" w:rsidP="003B7582">
            <w:r w:rsidRPr="00D33515">
              <w:rPr>
                <w:b/>
                <w:color w:val="4F81BD" w:themeColor="accent1"/>
              </w:rPr>
              <w:t xml:space="preserve">Person or entity responsible for  responding to this recommendation: </w:t>
            </w:r>
            <w:r>
              <w:rPr>
                <w:b/>
                <w:color w:val="4F81BD" w:themeColor="accent1"/>
              </w:rPr>
              <w:br/>
            </w:r>
            <w:r>
              <w:t xml:space="preserve">IOM Tajikistan </w:t>
            </w:r>
          </w:p>
          <w:p w:rsidR="00DC53F1" w:rsidRPr="0087404C" w:rsidRDefault="00DC53F1" w:rsidP="003B7582"/>
        </w:tc>
      </w:tr>
      <w:tr w:rsidR="00DC53F1" w:rsidRPr="0087404C" w:rsidTr="003B7582">
        <w:tc>
          <w:tcPr>
            <w:tcW w:w="9288" w:type="dxa"/>
            <w:gridSpan w:val="6"/>
          </w:tcPr>
          <w:p w:rsidR="00DC53F1" w:rsidRPr="00934D7A" w:rsidRDefault="00DC53F1" w:rsidP="003B7582">
            <w:pPr>
              <w:tabs>
                <w:tab w:val="left" w:pos="0"/>
                <w:tab w:val="left" w:pos="9639"/>
                <w:tab w:val="left" w:pos="9673"/>
              </w:tabs>
              <w:spacing w:line="276" w:lineRule="auto"/>
              <w:ind w:right="-1"/>
              <w:jc w:val="both"/>
              <w:rPr>
                <w:rFonts w:cstheme="minorHAnsi"/>
                <w:lang w:val="en-US"/>
              </w:rPr>
            </w:pPr>
            <w:r w:rsidRPr="00934D7A">
              <w:rPr>
                <w:rFonts w:cstheme="minorHAnsi"/>
                <w:b/>
                <w:color w:val="4F81BD" w:themeColor="accent1"/>
              </w:rPr>
              <w:t>Evaluation recommendation </w:t>
            </w:r>
            <w:r>
              <w:rPr>
                <w:rFonts w:cstheme="minorHAnsi"/>
                <w:b/>
                <w:color w:val="4F81BD" w:themeColor="accent1"/>
              </w:rPr>
              <w:t>E</w:t>
            </w:r>
            <w:r w:rsidRPr="00934D7A">
              <w:rPr>
                <w:rFonts w:cstheme="minorHAnsi"/>
                <w:b/>
                <w:color w:val="4F81BD" w:themeColor="accent1"/>
              </w:rPr>
              <w:t xml:space="preserve"> –</w:t>
            </w:r>
            <w:r>
              <w:rPr>
                <w:rFonts w:cstheme="minorHAnsi"/>
                <w:b/>
                <w:color w:val="4F81BD" w:themeColor="accent1"/>
              </w:rPr>
              <w:t xml:space="preserve"> </w:t>
            </w:r>
            <w:r w:rsidRPr="00DC53F1">
              <w:rPr>
                <w:rFonts w:cstheme="minorHAnsi"/>
                <w:b/>
                <w:color w:val="4F81BD" w:themeColor="accent1"/>
              </w:rPr>
              <w:t xml:space="preserve">Collaboration with other IOM missions   </w:t>
            </w:r>
          </w:p>
          <w:p w:rsidR="00DC53F1" w:rsidRPr="00934D7A" w:rsidRDefault="00DC53F1" w:rsidP="003B7582">
            <w:pPr>
              <w:tabs>
                <w:tab w:val="left" w:pos="0"/>
                <w:tab w:val="left" w:pos="9639"/>
                <w:tab w:val="left" w:pos="9673"/>
              </w:tabs>
              <w:ind w:right="-1"/>
              <w:jc w:val="both"/>
              <w:rPr>
                <w:lang w:val="en-US"/>
              </w:rPr>
            </w:pPr>
            <w:r w:rsidRPr="00DC53F1">
              <w:rPr>
                <w:rFonts w:ascii="Arial" w:hAnsi="Arial" w:cs="Arial"/>
                <w:lang w:val="en-US"/>
              </w:rPr>
              <w:t>For future IDF (and other) projects, foresee any budget required for other IOM missions involved in the project(s); make sure to coordinate well in advance with the relevant mission from which support will be required to make sure that a) they are on board with the initiative, and b) they have the necessary resources to support.</w:t>
            </w:r>
          </w:p>
        </w:tc>
      </w:tr>
      <w:tr w:rsidR="00DC53F1" w:rsidRPr="0087404C" w:rsidTr="003B7582">
        <w:tc>
          <w:tcPr>
            <w:tcW w:w="4361" w:type="dxa"/>
            <w:gridSpan w:val="3"/>
          </w:tcPr>
          <w:p w:rsidR="00DC53F1" w:rsidRPr="0087404C" w:rsidRDefault="00DC53F1" w:rsidP="003B7582">
            <w:r w:rsidRPr="00D33515">
              <w:rPr>
                <w:b/>
                <w:color w:val="4F81BD" w:themeColor="accent1"/>
              </w:rPr>
              <w:t>Recommended to:</w:t>
            </w:r>
            <w:r>
              <w:t xml:space="preserve"> </w:t>
            </w:r>
            <w:r>
              <w:br/>
              <w:t xml:space="preserve">IOM Tajikistan </w:t>
            </w:r>
          </w:p>
        </w:tc>
        <w:tc>
          <w:tcPr>
            <w:tcW w:w="4927" w:type="dxa"/>
            <w:gridSpan w:val="3"/>
          </w:tcPr>
          <w:p w:rsidR="00DC53F1" w:rsidRPr="00D33515" w:rsidRDefault="00DC53F1" w:rsidP="003B7582">
            <w:pPr>
              <w:rPr>
                <w:b/>
              </w:rPr>
            </w:pPr>
            <w:r w:rsidRPr="00D33515">
              <w:rPr>
                <w:b/>
                <w:color w:val="4F81BD" w:themeColor="accent1"/>
              </w:rPr>
              <w:t>Priority level (1 to 3)</w:t>
            </w:r>
            <w:r>
              <w:rPr>
                <w:b/>
                <w:color w:val="4F81BD" w:themeColor="accent1"/>
              </w:rPr>
              <w:t>:</w:t>
            </w:r>
            <w:r>
              <w:rPr>
                <w:b/>
                <w:color w:val="4F81BD" w:themeColor="accent1"/>
              </w:rPr>
              <w:br/>
            </w:r>
            <w:r>
              <w:rPr>
                <w:b/>
              </w:rPr>
              <w:t>N/A</w:t>
            </w:r>
          </w:p>
        </w:tc>
      </w:tr>
      <w:tr w:rsidR="00DC53F1" w:rsidRPr="0087404C" w:rsidTr="003B7582">
        <w:tc>
          <w:tcPr>
            <w:tcW w:w="9288" w:type="dxa"/>
            <w:gridSpan w:val="6"/>
          </w:tcPr>
          <w:p w:rsidR="00DC53F1" w:rsidRDefault="00DC53F1" w:rsidP="003B7582">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428462048"/>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918154596"/>
                <w14:checkbox>
                  <w14:checked w14:val="1"/>
                  <w14:checkedState w14:val="2612" w14:font="MS Gothic"/>
                  <w14:uncheckedState w14:val="2610" w14:font="MS Gothic"/>
                </w14:checkbox>
              </w:sdtPr>
              <w:sdtEndPr/>
              <w:sdtContent>
                <w:r w:rsidR="00D047DF">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492726391"/>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rsidR="00DC53F1" w:rsidRPr="00D047DF" w:rsidRDefault="00D047DF" w:rsidP="003B7582">
            <w:r w:rsidRPr="00D047DF">
              <w:t xml:space="preserve">The recommendation </w:t>
            </w:r>
            <w:proofErr w:type="gramStart"/>
            <w:r w:rsidRPr="00D047DF">
              <w:t>is partially accepted</w:t>
            </w:r>
            <w:proofErr w:type="gramEnd"/>
            <w:r w:rsidRPr="00D047DF">
              <w:t xml:space="preserve"> </w:t>
            </w:r>
            <w:r>
              <w:t xml:space="preserve">since conditions of the IDF are not realistic to support S&amp;O cost of the several missions. Permitted 30% for S&amp;O cost hardly covers needs of the one mission. In this </w:t>
            </w:r>
            <w:r w:rsidR="00397063">
              <w:t>regard,</w:t>
            </w:r>
            <w:r>
              <w:t xml:space="preserve"> conditions for the regional/bilateral projects need to </w:t>
            </w:r>
            <w:proofErr w:type="gramStart"/>
            <w:r>
              <w:t>be adjusted</w:t>
            </w:r>
            <w:proofErr w:type="gramEnd"/>
            <w:r>
              <w:t xml:space="preserve"> by IDF. </w:t>
            </w:r>
            <w:r w:rsidR="00397063">
              <w:t xml:space="preserve">Without S&amp;O cost missions </w:t>
            </w:r>
            <w:proofErr w:type="spellStart"/>
            <w:r w:rsidR="00397063">
              <w:t>can not</w:t>
            </w:r>
            <w:proofErr w:type="spellEnd"/>
            <w:r w:rsidR="00397063">
              <w:t xml:space="preserve"> fully contribute and be fully involved to the project since need to implement other projects that covers their S&amp;O cost</w:t>
            </w:r>
          </w:p>
          <w:p w:rsidR="00DC53F1" w:rsidRPr="00D33515" w:rsidRDefault="00DC53F1" w:rsidP="003B7582">
            <w:pPr>
              <w:rPr>
                <w:b/>
                <w:color w:val="4F81BD" w:themeColor="accent1"/>
              </w:rPr>
            </w:pPr>
          </w:p>
        </w:tc>
      </w:tr>
      <w:tr w:rsidR="00DC53F1" w:rsidRPr="0087404C" w:rsidTr="003B7582">
        <w:tc>
          <w:tcPr>
            <w:tcW w:w="1857" w:type="dxa"/>
            <w:vMerge w:val="restart"/>
          </w:tcPr>
          <w:p w:rsidR="00DC53F1" w:rsidRPr="00D33515" w:rsidRDefault="00DC53F1" w:rsidP="003B7582">
            <w:pPr>
              <w:rPr>
                <w:b/>
                <w:color w:val="4F81BD" w:themeColor="accent1"/>
              </w:rPr>
            </w:pPr>
            <w:r w:rsidRPr="00D33515">
              <w:rPr>
                <w:b/>
                <w:color w:val="4F81BD" w:themeColor="accent1"/>
              </w:rPr>
              <w:t>Key action</w:t>
            </w:r>
          </w:p>
        </w:tc>
        <w:tc>
          <w:tcPr>
            <w:tcW w:w="1857" w:type="dxa"/>
            <w:vMerge w:val="restart"/>
          </w:tcPr>
          <w:p w:rsidR="00DC53F1" w:rsidRPr="00D33515" w:rsidRDefault="00DC53F1" w:rsidP="003B7582">
            <w:pPr>
              <w:rPr>
                <w:b/>
                <w:color w:val="4F81BD" w:themeColor="accent1"/>
              </w:rPr>
            </w:pPr>
            <w:r w:rsidRPr="00D33515">
              <w:rPr>
                <w:b/>
                <w:color w:val="4F81BD" w:themeColor="accent1"/>
              </w:rPr>
              <w:t>Time frame or deadline</w:t>
            </w:r>
          </w:p>
        </w:tc>
        <w:tc>
          <w:tcPr>
            <w:tcW w:w="1858" w:type="dxa"/>
            <w:gridSpan w:val="2"/>
            <w:vMerge w:val="restart"/>
          </w:tcPr>
          <w:p w:rsidR="00DC53F1" w:rsidRPr="00D33515" w:rsidRDefault="00DC53F1" w:rsidP="003B7582">
            <w:pPr>
              <w:rPr>
                <w:b/>
                <w:color w:val="4F81BD" w:themeColor="accent1"/>
              </w:rPr>
            </w:pPr>
            <w:r w:rsidRPr="00D33515">
              <w:rPr>
                <w:b/>
                <w:color w:val="4F81BD" w:themeColor="accent1"/>
              </w:rPr>
              <w:t>Responsible individual or units</w:t>
            </w:r>
          </w:p>
        </w:tc>
        <w:tc>
          <w:tcPr>
            <w:tcW w:w="3716" w:type="dxa"/>
            <w:gridSpan w:val="2"/>
          </w:tcPr>
          <w:p w:rsidR="00DC53F1" w:rsidRPr="00D33515" w:rsidRDefault="00DC53F1" w:rsidP="003B7582">
            <w:pPr>
              <w:rPr>
                <w:b/>
                <w:color w:val="4F81BD" w:themeColor="accent1"/>
              </w:rPr>
            </w:pPr>
            <w:r w:rsidRPr="00D33515">
              <w:rPr>
                <w:b/>
                <w:color w:val="4F81BD" w:themeColor="accent1"/>
              </w:rPr>
              <w:t>Implementation monitoring</w:t>
            </w:r>
          </w:p>
        </w:tc>
      </w:tr>
      <w:tr w:rsidR="00DC53F1" w:rsidRPr="0087404C" w:rsidTr="003B7582">
        <w:tc>
          <w:tcPr>
            <w:tcW w:w="1857" w:type="dxa"/>
            <w:vMerge/>
          </w:tcPr>
          <w:p w:rsidR="00DC53F1" w:rsidRPr="00D33515" w:rsidRDefault="00DC53F1" w:rsidP="003B7582">
            <w:pPr>
              <w:rPr>
                <w:b/>
                <w:color w:val="4F81BD" w:themeColor="accent1"/>
              </w:rPr>
            </w:pPr>
          </w:p>
        </w:tc>
        <w:tc>
          <w:tcPr>
            <w:tcW w:w="1857" w:type="dxa"/>
            <w:vMerge/>
          </w:tcPr>
          <w:p w:rsidR="00DC53F1" w:rsidRPr="00D33515" w:rsidRDefault="00DC53F1" w:rsidP="003B7582">
            <w:pPr>
              <w:rPr>
                <w:b/>
                <w:color w:val="4F81BD" w:themeColor="accent1"/>
              </w:rPr>
            </w:pPr>
          </w:p>
        </w:tc>
        <w:tc>
          <w:tcPr>
            <w:tcW w:w="1858" w:type="dxa"/>
            <w:gridSpan w:val="2"/>
            <w:vMerge/>
          </w:tcPr>
          <w:p w:rsidR="00DC53F1" w:rsidRPr="00D33515" w:rsidRDefault="00DC53F1" w:rsidP="003B7582">
            <w:pPr>
              <w:rPr>
                <w:b/>
                <w:color w:val="4F81BD" w:themeColor="accent1"/>
              </w:rPr>
            </w:pPr>
          </w:p>
        </w:tc>
        <w:tc>
          <w:tcPr>
            <w:tcW w:w="1858" w:type="dxa"/>
          </w:tcPr>
          <w:p w:rsidR="00DC53F1" w:rsidRPr="00D33515" w:rsidRDefault="00DC53F1" w:rsidP="003B7582">
            <w:pPr>
              <w:rPr>
                <w:b/>
                <w:color w:val="4F81BD" w:themeColor="accent1"/>
              </w:rPr>
            </w:pPr>
            <w:r w:rsidRPr="00D33515">
              <w:rPr>
                <w:b/>
                <w:color w:val="4F81BD" w:themeColor="accent1"/>
              </w:rPr>
              <w:t>Comments or action taken</w:t>
            </w:r>
          </w:p>
        </w:tc>
        <w:tc>
          <w:tcPr>
            <w:tcW w:w="1858" w:type="dxa"/>
          </w:tcPr>
          <w:p w:rsidR="00DC53F1" w:rsidRPr="00D33515" w:rsidRDefault="00DC53F1" w:rsidP="003B7582">
            <w:pPr>
              <w:rPr>
                <w:b/>
                <w:color w:val="4F81BD" w:themeColor="accent1"/>
              </w:rPr>
            </w:pPr>
            <w:r w:rsidRPr="00D33515">
              <w:rPr>
                <w:b/>
                <w:color w:val="4F81BD" w:themeColor="accent1"/>
              </w:rPr>
              <w:t xml:space="preserve">Status </w:t>
            </w:r>
          </w:p>
        </w:tc>
      </w:tr>
      <w:tr w:rsidR="00DC53F1" w:rsidRPr="0087404C" w:rsidTr="003B7582">
        <w:tc>
          <w:tcPr>
            <w:tcW w:w="1857" w:type="dxa"/>
          </w:tcPr>
          <w:p w:rsidR="00DC53F1" w:rsidRDefault="00D047DF" w:rsidP="003B7582">
            <w:r>
              <w:t xml:space="preserve">Improve fundraising </w:t>
            </w:r>
          </w:p>
          <w:p w:rsidR="00DC53F1" w:rsidRDefault="00DC53F1" w:rsidP="003B7582"/>
          <w:p w:rsidR="00DC53F1" w:rsidRDefault="00DC53F1" w:rsidP="003B7582"/>
          <w:p w:rsidR="00DC53F1" w:rsidRPr="0087404C" w:rsidRDefault="00DC53F1" w:rsidP="003B7582"/>
        </w:tc>
        <w:tc>
          <w:tcPr>
            <w:tcW w:w="1857" w:type="dxa"/>
          </w:tcPr>
          <w:p w:rsidR="00DC53F1" w:rsidRPr="0087404C" w:rsidRDefault="00397063" w:rsidP="003B7582">
            <w:r>
              <w:t>2021-2022</w:t>
            </w:r>
          </w:p>
        </w:tc>
        <w:tc>
          <w:tcPr>
            <w:tcW w:w="1858" w:type="dxa"/>
            <w:gridSpan w:val="2"/>
          </w:tcPr>
          <w:p w:rsidR="00DC53F1" w:rsidRDefault="00397063" w:rsidP="003B7582">
            <w:r>
              <w:t xml:space="preserve">MH, </w:t>
            </w:r>
            <w:proofErr w:type="spellStart"/>
            <w:r>
              <w:t>Rukhshona</w:t>
            </w:r>
            <w:proofErr w:type="spellEnd"/>
            <w:r>
              <w:t xml:space="preserve"> </w:t>
            </w:r>
            <w:proofErr w:type="spellStart"/>
            <w:r>
              <w:t>Kurbonova</w:t>
            </w:r>
            <w:proofErr w:type="spellEnd"/>
          </w:p>
          <w:p w:rsidR="00397063" w:rsidRDefault="00397063" w:rsidP="003B7582">
            <w:r>
              <w:t>COM,</w:t>
            </w:r>
          </w:p>
          <w:p w:rsidR="00397063" w:rsidRDefault="00397063" w:rsidP="003B7582">
            <w:r>
              <w:t>RO Vienna</w:t>
            </w:r>
          </w:p>
          <w:p w:rsidR="00397063" w:rsidRPr="0087404C" w:rsidRDefault="00397063" w:rsidP="003B7582">
            <w:r>
              <w:t>IOM HQ</w:t>
            </w:r>
          </w:p>
        </w:tc>
        <w:tc>
          <w:tcPr>
            <w:tcW w:w="1858" w:type="dxa"/>
          </w:tcPr>
          <w:p w:rsidR="00DC53F1" w:rsidRPr="0087404C" w:rsidRDefault="00397063" w:rsidP="00397063">
            <w:r>
              <w:t>IOM TJ already succeeded in receiving CDC  funds for the regional project on border health that fully covers S&amp;O cost of the four IOM Missions (Kazakhstan, Kyrgyzstan, Tajikistan, Uzbekistan)</w:t>
            </w:r>
          </w:p>
        </w:tc>
        <w:tc>
          <w:tcPr>
            <w:tcW w:w="1858" w:type="dxa"/>
          </w:tcPr>
          <w:p w:rsidR="00DC53F1" w:rsidRPr="0087404C" w:rsidRDefault="00397063" w:rsidP="003B7582">
            <w:r>
              <w:t>ongoing</w:t>
            </w:r>
          </w:p>
        </w:tc>
      </w:tr>
    </w:tbl>
    <w:p w:rsidR="00DC53F1" w:rsidRDefault="00DC53F1"/>
    <w:sectPr w:rsidR="00DC5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E"/>
    <w:multiLevelType w:val="hybridMultilevel"/>
    <w:tmpl w:val="7C1A4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C40FC"/>
    <w:multiLevelType w:val="hybridMultilevel"/>
    <w:tmpl w:val="A8BEF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F63FDF"/>
    <w:multiLevelType w:val="multilevel"/>
    <w:tmpl w:val="181EB8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Calibri" w:eastAsia="Times New Roman" w:hAnsi="Calibri" w:cs="Times New Roman" w:hint="default"/>
        <w:color w:val="000000" w:themeColor="text1"/>
      </w:rPr>
    </w:lvl>
    <w:lvl w:ilvl="2">
      <w:start w:val="1"/>
      <w:numFmt w:val="decimal"/>
      <w:isLgl/>
      <w:lvlText w:val="%1.%2.%3."/>
      <w:lvlJc w:val="left"/>
      <w:pPr>
        <w:ind w:left="1800" w:hanging="720"/>
      </w:pPr>
      <w:rPr>
        <w:rFonts w:ascii="Calibri" w:eastAsia="Times New Roman" w:hAnsi="Calibri" w:cs="Times New Roman" w:hint="default"/>
        <w:color w:val="000000" w:themeColor="text1"/>
      </w:rPr>
    </w:lvl>
    <w:lvl w:ilvl="3">
      <w:start w:val="1"/>
      <w:numFmt w:val="decimal"/>
      <w:isLgl/>
      <w:lvlText w:val="%1.%2.%3.%4."/>
      <w:lvlJc w:val="left"/>
      <w:pPr>
        <w:ind w:left="2160" w:hanging="720"/>
      </w:pPr>
      <w:rPr>
        <w:rFonts w:ascii="Calibri" w:eastAsia="Times New Roman" w:hAnsi="Calibri" w:cs="Times New Roman" w:hint="default"/>
        <w:color w:val="000000" w:themeColor="text1"/>
      </w:rPr>
    </w:lvl>
    <w:lvl w:ilvl="4">
      <w:start w:val="1"/>
      <w:numFmt w:val="decimal"/>
      <w:isLgl/>
      <w:lvlText w:val="%1.%2.%3.%4.%5."/>
      <w:lvlJc w:val="left"/>
      <w:pPr>
        <w:ind w:left="2880" w:hanging="1080"/>
      </w:pPr>
      <w:rPr>
        <w:rFonts w:ascii="Calibri" w:eastAsia="Times New Roman" w:hAnsi="Calibri" w:cs="Times New Roman" w:hint="default"/>
        <w:color w:val="000000" w:themeColor="text1"/>
      </w:rPr>
    </w:lvl>
    <w:lvl w:ilvl="5">
      <w:start w:val="1"/>
      <w:numFmt w:val="decimal"/>
      <w:isLgl/>
      <w:lvlText w:val="%1.%2.%3.%4.%5.%6."/>
      <w:lvlJc w:val="left"/>
      <w:pPr>
        <w:ind w:left="3240" w:hanging="1080"/>
      </w:pPr>
      <w:rPr>
        <w:rFonts w:ascii="Calibri" w:eastAsia="Times New Roman" w:hAnsi="Calibri" w:cs="Times New Roman" w:hint="default"/>
        <w:color w:val="000000" w:themeColor="text1"/>
      </w:rPr>
    </w:lvl>
    <w:lvl w:ilvl="6">
      <w:start w:val="1"/>
      <w:numFmt w:val="decimal"/>
      <w:isLgl/>
      <w:lvlText w:val="%1.%2.%3.%4.%5.%6.%7."/>
      <w:lvlJc w:val="left"/>
      <w:pPr>
        <w:ind w:left="3960" w:hanging="1440"/>
      </w:pPr>
      <w:rPr>
        <w:rFonts w:ascii="Calibri" w:eastAsia="Times New Roman" w:hAnsi="Calibri" w:cs="Times New Roman" w:hint="default"/>
        <w:color w:val="000000" w:themeColor="text1"/>
      </w:rPr>
    </w:lvl>
    <w:lvl w:ilvl="7">
      <w:start w:val="1"/>
      <w:numFmt w:val="decimal"/>
      <w:isLgl/>
      <w:lvlText w:val="%1.%2.%3.%4.%5.%6.%7.%8."/>
      <w:lvlJc w:val="left"/>
      <w:pPr>
        <w:ind w:left="4320" w:hanging="1440"/>
      </w:pPr>
      <w:rPr>
        <w:rFonts w:ascii="Calibri" w:eastAsia="Times New Roman" w:hAnsi="Calibri" w:cs="Times New Roman" w:hint="default"/>
        <w:color w:val="000000" w:themeColor="text1"/>
      </w:rPr>
    </w:lvl>
    <w:lvl w:ilvl="8">
      <w:start w:val="1"/>
      <w:numFmt w:val="decimal"/>
      <w:isLgl/>
      <w:lvlText w:val="%1.%2.%3.%4.%5.%6.%7.%8.%9."/>
      <w:lvlJc w:val="left"/>
      <w:pPr>
        <w:ind w:left="5040" w:hanging="1800"/>
      </w:pPr>
      <w:rPr>
        <w:rFonts w:ascii="Calibri" w:eastAsia="Times New Roman" w:hAnsi="Calibri" w:cs="Times New Roman" w:hint="default"/>
        <w:color w:val="000000" w:themeColor="text1"/>
      </w:rPr>
    </w:lvl>
  </w:abstractNum>
  <w:abstractNum w:abstractNumId="3">
    <w:nsid w:val="6B3E6513"/>
    <w:multiLevelType w:val="hybridMultilevel"/>
    <w:tmpl w:val="675E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A8"/>
    <w:rsid w:val="000015A8"/>
    <w:rsid w:val="00134CEA"/>
    <w:rsid w:val="001546C8"/>
    <w:rsid w:val="002E2602"/>
    <w:rsid w:val="002E55D2"/>
    <w:rsid w:val="0032660C"/>
    <w:rsid w:val="00397063"/>
    <w:rsid w:val="003A71CC"/>
    <w:rsid w:val="00421B71"/>
    <w:rsid w:val="00611468"/>
    <w:rsid w:val="006E5C32"/>
    <w:rsid w:val="00727597"/>
    <w:rsid w:val="0078265A"/>
    <w:rsid w:val="0087404C"/>
    <w:rsid w:val="00880CEA"/>
    <w:rsid w:val="008C2BD7"/>
    <w:rsid w:val="00934D7A"/>
    <w:rsid w:val="00973B0F"/>
    <w:rsid w:val="009B6DAB"/>
    <w:rsid w:val="009C194F"/>
    <w:rsid w:val="00A5079B"/>
    <w:rsid w:val="00A577EA"/>
    <w:rsid w:val="00BA39D6"/>
    <w:rsid w:val="00C10392"/>
    <w:rsid w:val="00D047DF"/>
    <w:rsid w:val="00D33515"/>
    <w:rsid w:val="00D41759"/>
    <w:rsid w:val="00DC17CE"/>
    <w:rsid w:val="00DC53F1"/>
    <w:rsid w:val="00FC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6E54-4BED-414C-98B4-2229F732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AA">
    <w:name w:val="Heading 2 A A"/>
    <w:next w:val="a"/>
    <w:rsid w:val="00D33515"/>
    <w:pPr>
      <w:keepNext/>
      <w:spacing w:after="0" w:line="240" w:lineRule="auto"/>
      <w:outlineLvl w:val="1"/>
    </w:pPr>
    <w:rPr>
      <w:rFonts w:ascii="Helvetica" w:eastAsia="ヒラギノ角ゴ Pro W3" w:hAnsi="Helvetica" w:cs="Times New Roman"/>
      <w:b/>
      <w:color w:val="000000"/>
      <w:sz w:val="24"/>
      <w:szCs w:val="24"/>
      <w:lang w:val="en-US"/>
    </w:rPr>
  </w:style>
  <w:style w:type="paragraph" w:styleId="a4">
    <w:name w:val="Balloon Text"/>
    <w:basedOn w:val="a"/>
    <w:link w:val="a5"/>
    <w:uiPriority w:val="99"/>
    <w:semiHidden/>
    <w:unhideWhenUsed/>
    <w:rsid w:val="00D335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3515"/>
    <w:rPr>
      <w:rFonts w:ascii="Tahoma" w:hAnsi="Tahoma" w:cs="Tahoma"/>
      <w:sz w:val="16"/>
      <w:szCs w:val="16"/>
    </w:rPr>
  </w:style>
  <w:style w:type="character" w:styleId="a6">
    <w:name w:val="annotation reference"/>
    <w:basedOn w:val="a0"/>
    <w:uiPriority w:val="99"/>
    <w:semiHidden/>
    <w:unhideWhenUsed/>
    <w:rsid w:val="00D33515"/>
    <w:rPr>
      <w:sz w:val="16"/>
      <w:szCs w:val="16"/>
    </w:rPr>
  </w:style>
  <w:style w:type="paragraph" w:styleId="a7">
    <w:name w:val="annotation text"/>
    <w:basedOn w:val="a"/>
    <w:link w:val="a8"/>
    <w:uiPriority w:val="99"/>
    <w:semiHidden/>
    <w:unhideWhenUsed/>
    <w:rsid w:val="00D33515"/>
    <w:pPr>
      <w:spacing w:line="240" w:lineRule="auto"/>
    </w:pPr>
    <w:rPr>
      <w:sz w:val="20"/>
      <w:szCs w:val="20"/>
    </w:rPr>
  </w:style>
  <w:style w:type="character" w:customStyle="1" w:styleId="a8">
    <w:name w:val="Текст примечания Знак"/>
    <w:basedOn w:val="a0"/>
    <w:link w:val="a7"/>
    <w:uiPriority w:val="99"/>
    <w:semiHidden/>
    <w:rsid w:val="00D33515"/>
    <w:rPr>
      <w:sz w:val="20"/>
      <w:szCs w:val="20"/>
    </w:rPr>
  </w:style>
  <w:style w:type="paragraph" w:styleId="a9">
    <w:name w:val="annotation subject"/>
    <w:basedOn w:val="a7"/>
    <w:next w:val="a7"/>
    <w:link w:val="aa"/>
    <w:uiPriority w:val="99"/>
    <w:semiHidden/>
    <w:unhideWhenUsed/>
    <w:rsid w:val="00D33515"/>
    <w:rPr>
      <w:b/>
      <w:bCs/>
    </w:rPr>
  </w:style>
  <w:style w:type="character" w:customStyle="1" w:styleId="aa">
    <w:name w:val="Тема примечания Знак"/>
    <w:basedOn w:val="a8"/>
    <w:link w:val="a9"/>
    <w:uiPriority w:val="99"/>
    <w:semiHidden/>
    <w:rsid w:val="00D33515"/>
    <w:rPr>
      <w:b/>
      <w:bCs/>
      <w:sz w:val="20"/>
      <w:szCs w:val="20"/>
    </w:rPr>
  </w:style>
  <w:style w:type="paragraph" w:styleId="ab">
    <w:name w:val="List Paragraph"/>
    <w:basedOn w:val="a"/>
    <w:uiPriority w:val="34"/>
    <w:qFormat/>
    <w:rsid w:val="00FC15BE"/>
    <w:pPr>
      <w:spacing w:after="0" w:line="240" w:lineRule="auto"/>
      <w:ind w:left="720"/>
      <w:contextualSpacing/>
    </w:pPr>
    <w:rPr>
      <w:rFonts w:ascii="Times New Roman" w:eastAsia="Times New Roman" w:hAnsi="Times New Roman" w:cs="Times New Roman"/>
      <w:sz w:val="24"/>
      <w:szCs w:val="24"/>
      <w:lang w:val="fr-FR"/>
    </w:rPr>
  </w:style>
  <w:style w:type="character" w:customStyle="1" w:styleId="normaltextrun">
    <w:name w:val="normaltextrun"/>
    <w:basedOn w:val="a0"/>
    <w:rsid w:val="008C2BD7"/>
  </w:style>
  <w:style w:type="character" w:styleId="ac">
    <w:name w:val="Hyperlink"/>
    <w:basedOn w:val="a0"/>
    <w:uiPriority w:val="99"/>
    <w:unhideWhenUsed/>
    <w:rsid w:val="008C2B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p6RINV2lM" TargetMode="External"/><Relationship Id="rId3" Type="http://schemas.openxmlformats.org/officeDocument/2006/relationships/styles" Target="styles.xml"/><Relationship Id="rId7" Type="http://schemas.openxmlformats.org/officeDocument/2006/relationships/hyperlink" Target="https://www.tbcoalition.eu/wp-content/uploads/2021/02/Migration-and-Health-series-of-webinars-EECA-Concep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bcoalition.eu/webinar-tb-and-migrant-heal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4A9E-3ECA-4C67-B1F9-7BF44EB1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O'Neil</dc:creator>
  <cp:lastModifiedBy>QURBONOVA Rukhshona</cp:lastModifiedBy>
  <cp:revision>2</cp:revision>
  <dcterms:created xsi:type="dcterms:W3CDTF">2021-04-20T18:05:00Z</dcterms:created>
  <dcterms:modified xsi:type="dcterms:W3CDTF">2021-04-20T18:05:00Z</dcterms:modified>
</cp:coreProperties>
</file>