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37B52" w14:textId="149A8FA2" w:rsidR="00D62764" w:rsidRPr="008640D5" w:rsidRDefault="00D62764" w:rsidP="00D62764">
      <w:pPr>
        <w:ind w:right="473"/>
        <w:jc w:val="left"/>
        <w:rPr>
          <w:b/>
          <w:color w:val="808080" w:themeColor="background1" w:themeShade="80"/>
          <w:sz w:val="28"/>
          <w:szCs w:val="28"/>
          <w:lang w:val="es-ES"/>
        </w:rPr>
      </w:pPr>
      <w:r w:rsidRPr="008640D5">
        <w:rPr>
          <w:b/>
          <w:color w:val="808080" w:themeColor="background1" w:themeShade="80"/>
          <w:sz w:val="28"/>
          <w:szCs w:val="28"/>
          <w:lang w:val="es-ES"/>
        </w:rPr>
        <w:t>INFORME DE INICIO</w:t>
      </w:r>
    </w:p>
    <w:p w14:paraId="122EFC71" w14:textId="77777777" w:rsidR="00D62764" w:rsidRPr="008640D5" w:rsidRDefault="00D62764" w:rsidP="00D62764">
      <w:pPr>
        <w:ind w:right="473"/>
        <w:jc w:val="left"/>
        <w:rPr>
          <w:b/>
          <w:color w:val="808080" w:themeColor="background1" w:themeShade="80"/>
          <w:sz w:val="22"/>
          <w:szCs w:val="22"/>
          <w:lang w:val="es-ES"/>
        </w:rPr>
      </w:pPr>
      <w:r w:rsidRPr="008640D5">
        <w:rPr>
          <w:b/>
          <w:color w:val="808080" w:themeColor="background1" w:themeShade="80"/>
          <w:sz w:val="22"/>
          <w:szCs w:val="22"/>
          <w:lang w:val="es-ES"/>
        </w:rPr>
        <w:t>Para la evaluación final del proyecto</w:t>
      </w:r>
    </w:p>
    <w:p w14:paraId="2F973413" w14:textId="77777777" w:rsidR="00D62764" w:rsidRPr="008640D5" w:rsidRDefault="00D62764" w:rsidP="00D62764">
      <w:pPr>
        <w:ind w:right="473"/>
        <w:jc w:val="left"/>
        <w:rPr>
          <w:b/>
          <w:color w:val="808080" w:themeColor="background1" w:themeShade="80"/>
          <w:sz w:val="22"/>
          <w:szCs w:val="22"/>
          <w:lang w:val="es-ES"/>
        </w:rPr>
      </w:pPr>
    </w:p>
    <w:p w14:paraId="56B57925" w14:textId="77777777" w:rsidR="00D62764" w:rsidRPr="008640D5" w:rsidRDefault="00D62764" w:rsidP="00D62764">
      <w:pPr>
        <w:ind w:right="473"/>
        <w:jc w:val="left"/>
        <w:rPr>
          <w:b/>
          <w:color w:val="808080" w:themeColor="background1" w:themeShade="80"/>
          <w:sz w:val="22"/>
          <w:szCs w:val="22"/>
          <w:lang w:val="es-ES"/>
        </w:rPr>
      </w:pPr>
    </w:p>
    <w:p w14:paraId="0AF55BC8" w14:textId="77777777" w:rsidR="00D62764" w:rsidRPr="008640D5" w:rsidRDefault="00D62764" w:rsidP="00D62764">
      <w:pPr>
        <w:ind w:right="473"/>
        <w:jc w:val="left"/>
        <w:rPr>
          <w:b/>
          <w:color w:val="808080" w:themeColor="background1" w:themeShade="80"/>
          <w:sz w:val="22"/>
          <w:szCs w:val="22"/>
          <w:lang w:val="es-ES"/>
        </w:rPr>
      </w:pPr>
    </w:p>
    <w:p w14:paraId="01CECB3F" w14:textId="77777777" w:rsidR="00D62764" w:rsidRPr="008640D5" w:rsidRDefault="00D62764" w:rsidP="00D62764">
      <w:pPr>
        <w:ind w:right="473"/>
        <w:jc w:val="left"/>
        <w:rPr>
          <w:b/>
          <w:color w:val="808080" w:themeColor="background1" w:themeShade="80"/>
          <w:sz w:val="22"/>
          <w:szCs w:val="22"/>
          <w:lang w:val="es-ES"/>
        </w:rPr>
      </w:pPr>
    </w:p>
    <w:p w14:paraId="7557DD37" w14:textId="77777777" w:rsidR="00D62764" w:rsidRPr="008640D5" w:rsidRDefault="00D62764" w:rsidP="00D62764">
      <w:pPr>
        <w:ind w:right="473"/>
        <w:jc w:val="left"/>
        <w:rPr>
          <w:b/>
          <w:color w:val="808080" w:themeColor="background1" w:themeShade="80"/>
          <w:sz w:val="22"/>
          <w:szCs w:val="22"/>
          <w:lang w:val="es-ES"/>
        </w:rPr>
      </w:pPr>
    </w:p>
    <w:p w14:paraId="46CE8310" w14:textId="77777777" w:rsidR="00D62764" w:rsidRPr="008640D5" w:rsidRDefault="00D62764" w:rsidP="00D62764">
      <w:pPr>
        <w:ind w:right="473"/>
        <w:jc w:val="left"/>
        <w:rPr>
          <w:b/>
          <w:color w:val="808080" w:themeColor="background1" w:themeShade="80"/>
          <w:sz w:val="22"/>
          <w:szCs w:val="22"/>
          <w:lang w:val="es-ES"/>
        </w:rPr>
      </w:pPr>
    </w:p>
    <w:p w14:paraId="7B86E5EF" w14:textId="77777777" w:rsidR="00D62764" w:rsidRPr="008640D5" w:rsidRDefault="00D62764" w:rsidP="00D62764">
      <w:pPr>
        <w:ind w:right="473"/>
        <w:jc w:val="left"/>
        <w:rPr>
          <w:b/>
          <w:color w:val="808080" w:themeColor="background1" w:themeShade="80"/>
          <w:sz w:val="22"/>
          <w:szCs w:val="22"/>
          <w:lang w:val="es-ES"/>
        </w:rPr>
      </w:pPr>
    </w:p>
    <w:p w14:paraId="012FFBF6" w14:textId="77777777" w:rsidR="00D62764" w:rsidRPr="008640D5" w:rsidRDefault="00D62764" w:rsidP="00D62764">
      <w:pPr>
        <w:ind w:right="473"/>
        <w:jc w:val="left"/>
        <w:rPr>
          <w:b/>
          <w:color w:val="808080" w:themeColor="background1" w:themeShade="80"/>
          <w:sz w:val="22"/>
          <w:szCs w:val="22"/>
          <w:lang w:val="es-ES"/>
        </w:rPr>
      </w:pPr>
    </w:p>
    <w:p w14:paraId="28E1C2D7" w14:textId="77777777" w:rsidR="00D62764" w:rsidRPr="008640D5" w:rsidRDefault="00D62764" w:rsidP="00D62764">
      <w:pPr>
        <w:ind w:right="473"/>
        <w:jc w:val="left"/>
        <w:rPr>
          <w:b/>
          <w:color w:val="808080" w:themeColor="background1" w:themeShade="80"/>
          <w:sz w:val="22"/>
          <w:szCs w:val="22"/>
          <w:lang w:val="es-ES"/>
        </w:rPr>
      </w:pPr>
    </w:p>
    <w:p w14:paraId="77FC8DF7" w14:textId="77777777" w:rsidR="00D62764" w:rsidRPr="008640D5" w:rsidRDefault="00D62764" w:rsidP="00D62764">
      <w:pPr>
        <w:ind w:right="473"/>
        <w:jc w:val="left"/>
        <w:rPr>
          <w:b/>
          <w:color w:val="808080" w:themeColor="background1" w:themeShade="80"/>
          <w:sz w:val="22"/>
          <w:szCs w:val="22"/>
          <w:lang w:val="es-ES"/>
        </w:rPr>
      </w:pPr>
    </w:p>
    <w:p w14:paraId="2EDF3C99" w14:textId="77777777" w:rsidR="00D62764" w:rsidRPr="008640D5" w:rsidRDefault="00D62764" w:rsidP="00D62764">
      <w:pPr>
        <w:ind w:right="473"/>
        <w:jc w:val="left"/>
        <w:rPr>
          <w:b/>
          <w:color w:val="808080" w:themeColor="background1" w:themeShade="80"/>
          <w:sz w:val="22"/>
          <w:szCs w:val="22"/>
          <w:lang w:val="es-ES"/>
        </w:rPr>
      </w:pPr>
      <w:r w:rsidRPr="008640D5">
        <w:rPr>
          <w:b/>
          <w:color w:val="808080" w:themeColor="background1" w:themeShade="80"/>
          <w:sz w:val="22"/>
          <w:szCs w:val="22"/>
          <w:lang w:val="es-ES"/>
        </w:rPr>
        <w:t>IMPLEMENTACIÓN DE PLANES DE PREVENCIÓN DE VIOLENCIA BASADA EN GÉNERO Y PROMOCIÓN DE LA AUTONOMÍA DE MUJERES DE LAS FARC EN TRÁNSITO A LA VIDA CIVIL (FASE II)</w:t>
      </w:r>
    </w:p>
    <w:p w14:paraId="45247F31" w14:textId="77777777" w:rsidR="00D62764" w:rsidRPr="008640D5" w:rsidRDefault="00D62764" w:rsidP="00D62764">
      <w:pPr>
        <w:ind w:left="513" w:right="473"/>
        <w:jc w:val="left"/>
        <w:rPr>
          <w:b/>
          <w:color w:val="808080" w:themeColor="background1" w:themeShade="80"/>
          <w:sz w:val="22"/>
          <w:szCs w:val="22"/>
          <w:lang w:val="es-ES"/>
        </w:rPr>
      </w:pPr>
    </w:p>
    <w:p w14:paraId="24304AD4" w14:textId="77777777" w:rsidR="00D62764" w:rsidRPr="008640D5" w:rsidRDefault="00D62764" w:rsidP="00D62764">
      <w:pPr>
        <w:ind w:right="473"/>
        <w:jc w:val="left"/>
        <w:rPr>
          <w:b/>
          <w:color w:val="808080" w:themeColor="background1" w:themeShade="80"/>
          <w:sz w:val="22"/>
          <w:szCs w:val="22"/>
          <w:lang w:val="es-ES"/>
        </w:rPr>
      </w:pPr>
    </w:p>
    <w:p w14:paraId="6BB35A30" w14:textId="77777777" w:rsidR="00D62764" w:rsidRPr="008640D5" w:rsidRDefault="00D62764" w:rsidP="00D62764">
      <w:pPr>
        <w:ind w:left="513" w:right="473"/>
        <w:jc w:val="left"/>
        <w:rPr>
          <w:b/>
          <w:color w:val="808080" w:themeColor="background1" w:themeShade="80"/>
          <w:sz w:val="22"/>
          <w:szCs w:val="22"/>
          <w:lang w:val="es-ES"/>
        </w:rPr>
      </w:pPr>
    </w:p>
    <w:p w14:paraId="5A97E5F6" w14:textId="77777777" w:rsidR="00D62764" w:rsidRPr="008640D5" w:rsidRDefault="00D62764" w:rsidP="00D62764">
      <w:pPr>
        <w:ind w:left="513" w:right="473"/>
        <w:jc w:val="left"/>
        <w:rPr>
          <w:b/>
          <w:color w:val="808080" w:themeColor="background1" w:themeShade="80"/>
          <w:sz w:val="22"/>
          <w:szCs w:val="22"/>
          <w:lang w:val="es-ES"/>
        </w:rPr>
      </w:pPr>
    </w:p>
    <w:p w14:paraId="105DF865" w14:textId="77777777" w:rsidR="00D62764" w:rsidRPr="008640D5" w:rsidRDefault="00D62764" w:rsidP="00D62764">
      <w:pPr>
        <w:ind w:left="513" w:right="473"/>
        <w:jc w:val="left"/>
        <w:rPr>
          <w:b/>
          <w:color w:val="808080" w:themeColor="background1" w:themeShade="80"/>
          <w:sz w:val="22"/>
          <w:szCs w:val="22"/>
          <w:lang w:val="es-ES"/>
        </w:rPr>
      </w:pPr>
    </w:p>
    <w:p w14:paraId="000EEEFF" w14:textId="77777777" w:rsidR="00D62764" w:rsidRPr="008640D5" w:rsidRDefault="00D62764" w:rsidP="00D62764">
      <w:pPr>
        <w:ind w:left="513" w:right="473"/>
        <w:jc w:val="left"/>
        <w:rPr>
          <w:b/>
          <w:color w:val="808080" w:themeColor="background1" w:themeShade="80"/>
          <w:sz w:val="22"/>
          <w:szCs w:val="22"/>
          <w:lang w:val="es-ES"/>
        </w:rPr>
      </w:pPr>
    </w:p>
    <w:p w14:paraId="57F357DF" w14:textId="77777777" w:rsidR="00D62764" w:rsidRPr="008640D5" w:rsidRDefault="00D62764" w:rsidP="00D62764">
      <w:pPr>
        <w:ind w:right="473"/>
        <w:jc w:val="left"/>
        <w:rPr>
          <w:b/>
          <w:color w:val="808080" w:themeColor="background1" w:themeShade="80"/>
          <w:sz w:val="22"/>
          <w:szCs w:val="22"/>
          <w:lang w:val="es-ES"/>
        </w:rPr>
      </w:pPr>
      <w:r w:rsidRPr="008640D5">
        <w:rPr>
          <w:b/>
          <w:color w:val="808080" w:themeColor="background1" w:themeShade="80"/>
          <w:sz w:val="22"/>
          <w:szCs w:val="22"/>
          <w:lang w:val="es-ES"/>
        </w:rPr>
        <w:t>Mg. Claudia María Valdés</w:t>
      </w:r>
    </w:p>
    <w:p w14:paraId="2D7ED870" w14:textId="77777777" w:rsidR="00D62764" w:rsidRPr="008640D5" w:rsidRDefault="00D62764" w:rsidP="00D62764">
      <w:pPr>
        <w:ind w:right="473"/>
        <w:jc w:val="left"/>
        <w:rPr>
          <w:b/>
          <w:color w:val="808080" w:themeColor="background1" w:themeShade="80"/>
          <w:sz w:val="22"/>
          <w:szCs w:val="22"/>
          <w:lang w:val="es-ES"/>
        </w:rPr>
      </w:pPr>
      <w:r w:rsidRPr="008640D5">
        <w:rPr>
          <w:b/>
          <w:color w:val="808080" w:themeColor="background1" w:themeShade="80"/>
          <w:sz w:val="22"/>
          <w:szCs w:val="22"/>
          <w:lang w:val="es-ES"/>
        </w:rPr>
        <w:t>Evaluadora</w:t>
      </w:r>
    </w:p>
    <w:p w14:paraId="7641FA4E" w14:textId="77777777" w:rsidR="00D62764" w:rsidRPr="008640D5" w:rsidRDefault="00D62764" w:rsidP="00D62764">
      <w:pPr>
        <w:ind w:left="513" w:right="473"/>
        <w:jc w:val="left"/>
        <w:rPr>
          <w:b/>
          <w:color w:val="808080" w:themeColor="background1" w:themeShade="80"/>
          <w:sz w:val="22"/>
          <w:szCs w:val="22"/>
          <w:lang w:val="es-ES"/>
        </w:rPr>
      </w:pPr>
    </w:p>
    <w:p w14:paraId="5C2C7653" w14:textId="77777777" w:rsidR="00D62764" w:rsidRPr="008640D5" w:rsidRDefault="00D62764" w:rsidP="00D62764">
      <w:pPr>
        <w:ind w:left="513" w:right="473"/>
        <w:jc w:val="left"/>
        <w:rPr>
          <w:b/>
          <w:color w:val="808080" w:themeColor="background1" w:themeShade="80"/>
          <w:sz w:val="22"/>
          <w:szCs w:val="22"/>
          <w:lang w:val="es-ES"/>
        </w:rPr>
      </w:pPr>
    </w:p>
    <w:p w14:paraId="30C42EE3" w14:textId="77777777" w:rsidR="00D62764" w:rsidRPr="008640D5" w:rsidRDefault="00D62764" w:rsidP="00D62764">
      <w:pPr>
        <w:ind w:left="513" w:right="473"/>
        <w:jc w:val="left"/>
        <w:rPr>
          <w:b/>
          <w:color w:val="808080" w:themeColor="background1" w:themeShade="80"/>
          <w:sz w:val="22"/>
          <w:szCs w:val="22"/>
          <w:lang w:val="es-ES"/>
        </w:rPr>
      </w:pPr>
    </w:p>
    <w:p w14:paraId="7147810B" w14:textId="77777777" w:rsidR="00D62764" w:rsidRPr="008640D5" w:rsidRDefault="00D62764" w:rsidP="00D62764">
      <w:pPr>
        <w:ind w:left="513" w:right="473"/>
        <w:jc w:val="left"/>
        <w:rPr>
          <w:b/>
          <w:color w:val="808080" w:themeColor="background1" w:themeShade="80"/>
          <w:sz w:val="22"/>
          <w:szCs w:val="22"/>
          <w:lang w:val="es-ES"/>
        </w:rPr>
      </w:pPr>
    </w:p>
    <w:p w14:paraId="5F2E873E" w14:textId="77777777" w:rsidR="00D62764" w:rsidRPr="008640D5" w:rsidRDefault="00D62764" w:rsidP="00D62764">
      <w:pPr>
        <w:ind w:left="513" w:right="473"/>
        <w:jc w:val="left"/>
        <w:rPr>
          <w:b/>
          <w:color w:val="808080" w:themeColor="background1" w:themeShade="80"/>
          <w:sz w:val="22"/>
          <w:szCs w:val="22"/>
          <w:lang w:val="es-ES"/>
        </w:rPr>
      </w:pPr>
    </w:p>
    <w:p w14:paraId="1707464B" w14:textId="77777777" w:rsidR="00D62764" w:rsidRPr="008640D5" w:rsidRDefault="00D62764" w:rsidP="00D62764">
      <w:pPr>
        <w:ind w:left="513" w:right="473"/>
        <w:jc w:val="left"/>
        <w:rPr>
          <w:b/>
          <w:color w:val="808080" w:themeColor="background1" w:themeShade="80"/>
          <w:sz w:val="22"/>
          <w:szCs w:val="22"/>
          <w:lang w:val="es-ES"/>
        </w:rPr>
      </w:pPr>
    </w:p>
    <w:p w14:paraId="0D206CE3" w14:textId="77777777" w:rsidR="00D62764" w:rsidRPr="008640D5" w:rsidRDefault="00D62764" w:rsidP="00D62764">
      <w:pPr>
        <w:ind w:left="513" w:right="473"/>
        <w:jc w:val="left"/>
        <w:rPr>
          <w:b/>
          <w:color w:val="808080" w:themeColor="background1" w:themeShade="80"/>
          <w:sz w:val="22"/>
          <w:szCs w:val="22"/>
          <w:lang w:val="es-ES"/>
        </w:rPr>
      </w:pPr>
    </w:p>
    <w:p w14:paraId="2FFDF870" w14:textId="77777777" w:rsidR="00D62764" w:rsidRPr="008640D5" w:rsidRDefault="00D62764" w:rsidP="00D62764">
      <w:pPr>
        <w:spacing w:after="120"/>
        <w:jc w:val="left"/>
        <w:rPr>
          <w:color w:val="808080" w:themeColor="background1" w:themeShade="80"/>
          <w:sz w:val="22"/>
          <w:szCs w:val="22"/>
          <w:lang w:val="es-ES"/>
        </w:rPr>
      </w:pPr>
    </w:p>
    <w:p w14:paraId="3D30AE77" w14:textId="77777777" w:rsidR="00D62764" w:rsidRPr="008640D5" w:rsidRDefault="00D62764" w:rsidP="00D62764">
      <w:pPr>
        <w:spacing w:after="120"/>
        <w:jc w:val="left"/>
        <w:rPr>
          <w:b/>
          <w:color w:val="808080" w:themeColor="background1" w:themeShade="80"/>
          <w:sz w:val="22"/>
          <w:szCs w:val="22"/>
          <w:lang w:val="es-ES"/>
        </w:rPr>
      </w:pPr>
      <w:r w:rsidRPr="008640D5">
        <w:rPr>
          <w:b/>
          <w:color w:val="808080" w:themeColor="background1" w:themeShade="80"/>
          <w:sz w:val="22"/>
          <w:szCs w:val="22"/>
          <w:lang w:val="es-ES"/>
        </w:rPr>
        <w:t>ORGANIZACIÓN INTERNACIONAL PARA LAS MIGRACIONES</w:t>
      </w:r>
    </w:p>
    <w:p w14:paraId="0FA1D38A" w14:textId="77777777" w:rsidR="00D62764" w:rsidRPr="008640D5" w:rsidRDefault="00D62764" w:rsidP="00D62764">
      <w:pPr>
        <w:spacing w:after="120"/>
        <w:jc w:val="left"/>
        <w:rPr>
          <w:b/>
          <w:color w:val="808080" w:themeColor="background1" w:themeShade="80"/>
          <w:sz w:val="22"/>
          <w:szCs w:val="22"/>
          <w:lang w:val="es-ES"/>
        </w:rPr>
      </w:pPr>
      <w:r w:rsidRPr="008640D5">
        <w:rPr>
          <w:b/>
          <w:color w:val="808080" w:themeColor="background1" w:themeShade="80"/>
          <w:sz w:val="22"/>
          <w:szCs w:val="22"/>
          <w:lang w:val="es-ES"/>
        </w:rPr>
        <w:t>OIM Colombia</w:t>
      </w:r>
    </w:p>
    <w:p w14:paraId="4E3D1379" w14:textId="77777777" w:rsidR="00D62764" w:rsidRPr="008640D5" w:rsidRDefault="00D62764" w:rsidP="00D62764">
      <w:pPr>
        <w:spacing w:after="120"/>
        <w:jc w:val="left"/>
        <w:rPr>
          <w:b/>
          <w:color w:val="808080" w:themeColor="background1" w:themeShade="80"/>
          <w:sz w:val="22"/>
          <w:szCs w:val="22"/>
          <w:lang w:val="es-ES"/>
        </w:rPr>
      </w:pPr>
    </w:p>
    <w:p w14:paraId="1820E798" w14:textId="77777777" w:rsidR="00D62764" w:rsidRPr="008640D5" w:rsidRDefault="00D62764" w:rsidP="00D62764">
      <w:pPr>
        <w:spacing w:after="120"/>
        <w:jc w:val="left"/>
        <w:rPr>
          <w:b/>
          <w:color w:val="808080" w:themeColor="background1" w:themeShade="80"/>
          <w:sz w:val="22"/>
          <w:szCs w:val="22"/>
          <w:lang w:val="es-ES"/>
        </w:rPr>
      </w:pPr>
    </w:p>
    <w:p w14:paraId="41617581" w14:textId="77777777" w:rsidR="00D62764" w:rsidRPr="008640D5" w:rsidRDefault="00D62764" w:rsidP="00D62764">
      <w:pPr>
        <w:spacing w:after="120"/>
        <w:jc w:val="left"/>
        <w:rPr>
          <w:b/>
          <w:color w:val="808080" w:themeColor="background1" w:themeShade="80"/>
          <w:sz w:val="22"/>
          <w:szCs w:val="22"/>
          <w:lang w:val="es-ES"/>
        </w:rPr>
      </w:pPr>
    </w:p>
    <w:p w14:paraId="52E5B40C" w14:textId="77777777" w:rsidR="00D62764" w:rsidRPr="008640D5" w:rsidRDefault="00D62764" w:rsidP="00D62764">
      <w:pPr>
        <w:spacing w:after="120"/>
        <w:jc w:val="left"/>
        <w:rPr>
          <w:b/>
          <w:color w:val="808080" w:themeColor="background1" w:themeShade="80"/>
          <w:sz w:val="22"/>
          <w:szCs w:val="22"/>
          <w:lang w:val="es-ES"/>
        </w:rPr>
      </w:pPr>
    </w:p>
    <w:p w14:paraId="51391690" w14:textId="77777777" w:rsidR="00D62764" w:rsidRPr="008640D5" w:rsidRDefault="00D62764" w:rsidP="00D62764">
      <w:pPr>
        <w:spacing w:after="120"/>
        <w:jc w:val="left"/>
        <w:rPr>
          <w:b/>
          <w:color w:val="808080" w:themeColor="background1" w:themeShade="80"/>
          <w:sz w:val="22"/>
          <w:szCs w:val="22"/>
          <w:lang w:val="es-ES"/>
        </w:rPr>
      </w:pPr>
    </w:p>
    <w:p w14:paraId="162362DD" w14:textId="77777777" w:rsidR="00D62764" w:rsidRPr="008640D5" w:rsidRDefault="00D62764" w:rsidP="00D62764">
      <w:pPr>
        <w:spacing w:after="120"/>
        <w:jc w:val="left"/>
        <w:rPr>
          <w:b/>
          <w:color w:val="808080" w:themeColor="background1" w:themeShade="80"/>
          <w:sz w:val="22"/>
          <w:szCs w:val="22"/>
          <w:lang w:val="es-ES"/>
        </w:rPr>
      </w:pPr>
    </w:p>
    <w:p w14:paraId="669475E0" w14:textId="43704535" w:rsidR="00D62764" w:rsidRDefault="00D62764" w:rsidP="00D62764">
      <w:pPr>
        <w:spacing w:after="120"/>
        <w:jc w:val="left"/>
        <w:rPr>
          <w:b/>
          <w:color w:val="808080" w:themeColor="background1" w:themeShade="80"/>
          <w:sz w:val="22"/>
          <w:szCs w:val="22"/>
          <w:lang w:val="es-ES"/>
        </w:rPr>
      </w:pPr>
      <w:r w:rsidRPr="008640D5">
        <w:rPr>
          <w:b/>
          <w:color w:val="808080" w:themeColor="background1" w:themeShade="80"/>
          <w:sz w:val="22"/>
          <w:szCs w:val="22"/>
          <w:lang w:val="es-ES"/>
        </w:rPr>
        <w:t>Bogotá, abril 12 de 2022</w:t>
      </w:r>
    </w:p>
    <w:p w14:paraId="451BD460" w14:textId="5CF64BBB" w:rsidR="00D62764" w:rsidRDefault="00D62764" w:rsidP="00D62764">
      <w:pPr>
        <w:spacing w:after="120"/>
        <w:jc w:val="left"/>
        <w:rPr>
          <w:b/>
          <w:color w:val="808080" w:themeColor="background1" w:themeShade="80"/>
          <w:sz w:val="22"/>
          <w:szCs w:val="22"/>
          <w:lang w:val="es-ES"/>
        </w:rPr>
      </w:pPr>
    </w:p>
    <w:p w14:paraId="6FC42091" w14:textId="22E3709D" w:rsidR="00D62764" w:rsidRDefault="00D62764" w:rsidP="00D62764">
      <w:pPr>
        <w:spacing w:after="120"/>
        <w:jc w:val="left"/>
        <w:rPr>
          <w:b/>
          <w:color w:val="808080" w:themeColor="background1" w:themeShade="80"/>
          <w:sz w:val="22"/>
          <w:szCs w:val="22"/>
          <w:lang w:val="es-ES"/>
        </w:rPr>
      </w:pPr>
    </w:p>
    <w:p w14:paraId="0A63FFCB" w14:textId="55907DB6" w:rsidR="00D62764" w:rsidRDefault="00D62764" w:rsidP="00D62764">
      <w:pPr>
        <w:spacing w:after="120"/>
        <w:jc w:val="left"/>
        <w:rPr>
          <w:b/>
          <w:color w:val="808080" w:themeColor="background1" w:themeShade="80"/>
          <w:sz w:val="22"/>
          <w:szCs w:val="22"/>
          <w:lang w:val="es-ES"/>
        </w:rPr>
      </w:pPr>
    </w:p>
    <w:p w14:paraId="23338AE8" w14:textId="728E7776" w:rsidR="00D62764" w:rsidRDefault="00D62764" w:rsidP="00D62764">
      <w:pPr>
        <w:spacing w:after="120"/>
        <w:jc w:val="left"/>
        <w:rPr>
          <w:b/>
          <w:color w:val="808080" w:themeColor="background1" w:themeShade="80"/>
          <w:sz w:val="22"/>
          <w:szCs w:val="22"/>
          <w:lang w:val="es-ES"/>
        </w:rPr>
      </w:pPr>
    </w:p>
    <w:p w14:paraId="5E89DC0E" w14:textId="72780029" w:rsidR="00D62764" w:rsidRDefault="00D62764" w:rsidP="00D62764">
      <w:pPr>
        <w:spacing w:after="120"/>
        <w:jc w:val="left"/>
        <w:rPr>
          <w:b/>
          <w:color w:val="808080" w:themeColor="background1" w:themeShade="80"/>
          <w:sz w:val="22"/>
          <w:szCs w:val="22"/>
          <w:lang w:val="es-ES"/>
        </w:rPr>
      </w:pPr>
    </w:p>
    <w:p w14:paraId="2FA75C57" w14:textId="77777777" w:rsidR="00D62764" w:rsidRPr="008640D5" w:rsidRDefault="00D62764" w:rsidP="00D62764">
      <w:pPr>
        <w:spacing w:after="360"/>
        <w:jc w:val="left"/>
        <w:rPr>
          <w:b/>
          <w:color w:val="A6A6A6" w:themeColor="background1" w:themeShade="A6"/>
          <w:sz w:val="28"/>
          <w:szCs w:val="28"/>
          <w:lang w:val="es-ES"/>
        </w:rPr>
      </w:pPr>
      <w:r w:rsidRPr="008640D5">
        <w:rPr>
          <w:b/>
          <w:color w:val="A6A6A6" w:themeColor="background1" w:themeShade="A6"/>
          <w:sz w:val="28"/>
          <w:szCs w:val="28"/>
          <w:lang w:val="es-ES"/>
        </w:rPr>
        <w:t>Índice de contenidos</w:t>
      </w:r>
    </w:p>
    <w:p w14:paraId="428E5045" w14:textId="77777777" w:rsidR="00D62764" w:rsidRPr="008640D5" w:rsidRDefault="00D62764" w:rsidP="00D62764">
      <w:pPr>
        <w:spacing w:after="120"/>
        <w:jc w:val="left"/>
        <w:rPr>
          <w:b/>
          <w:sz w:val="22"/>
          <w:szCs w:val="22"/>
          <w:lang w:val="es-ES"/>
        </w:rPr>
      </w:pPr>
      <w:r w:rsidRPr="008640D5">
        <w:rPr>
          <w:b/>
          <w:sz w:val="22"/>
          <w:szCs w:val="22"/>
          <w:lang w:val="es-ES"/>
        </w:rPr>
        <w:t>1. INTRODUCCIÓN</w:t>
      </w:r>
      <w:r w:rsidRPr="008640D5">
        <w:rPr>
          <w:b/>
          <w:sz w:val="22"/>
          <w:szCs w:val="22"/>
          <w:lang w:val="es-ES"/>
        </w:rPr>
        <w:tab/>
      </w:r>
      <w:r w:rsidRPr="008640D5">
        <w:rPr>
          <w:b/>
          <w:sz w:val="22"/>
          <w:szCs w:val="22"/>
          <w:lang w:val="es-ES"/>
        </w:rPr>
        <w:tab/>
      </w:r>
      <w:r>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Pr>
          <w:b/>
          <w:sz w:val="22"/>
          <w:szCs w:val="22"/>
          <w:lang w:val="es-ES"/>
        </w:rPr>
        <w:tab/>
        <w:t>2</w:t>
      </w:r>
      <w:r w:rsidRPr="008640D5">
        <w:rPr>
          <w:b/>
          <w:sz w:val="22"/>
          <w:szCs w:val="22"/>
          <w:lang w:val="es-ES"/>
        </w:rPr>
        <w:tab/>
      </w:r>
    </w:p>
    <w:p w14:paraId="68AA38A9" w14:textId="77777777" w:rsidR="00D62764" w:rsidRPr="008640D5" w:rsidRDefault="00D62764" w:rsidP="00D62764">
      <w:pPr>
        <w:spacing w:after="120"/>
        <w:jc w:val="left"/>
        <w:rPr>
          <w:b/>
          <w:sz w:val="22"/>
          <w:szCs w:val="22"/>
          <w:lang w:val="es-ES"/>
        </w:rPr>
      </w:pPr>
      <w:r w:rsidRPr="008640D5">
        <w:rPr>
          <w:b/>
          <w:sz w:val="22"/>
          <w:szCs w:val="22"/>
          <w:lang w:val="es-ES"/>
        </w:rPr>
        <w:t xml:space="preserve">2. CONTEXTO DE LA EVALUACIÓN </w:t>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t>5</w:t>
      </w:r>
    </w:p>
    <w:p w14:paraId="654CA42D" w14:textId="77777777" w:rsidR="00D62764" w:rsidRPr="008640D5" w:rsidRDefault="00D62764" w:rsidP="00D62764">
      <w:pPr>
        <w:spacing w:after="120"/>
        <w:jc w:val="left"/>
        <w:rPr>
          <w:b/>
          <w:sz w:val="22"/>
          <w:szCs w:val="22"/>
          <w:lang w:val="es-ES"/>
        </w:rPr>
      </w:pPr>
      <w:r w:rsidRPr="008640D5">
        <w:rPr>
          <w:b/>
          <w:sz w:val="22"/>
          <w:szCs w:val="22"/>
          <w:lang w:val="es-ES"/>
        </w:rPr>
        <w:t>3. PROPUESTA DE INTERVENCIÓN</w:t>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t>6</w:t>
      </w:r>
    </w:p>
    <w:p w14:paraId="48434B0F" w14:textId="77777777" w:rsidR="00D62764" w:rsidRPr="008640D5" w:rsidRDefault="00D62764" w:rsidP="00D62764">
      <w:pPr>
        <w:ind w:left="397"/>
        <w:jc w:val="left"/>
        <w:rPr>
          <w:bCs/>
          <w:sz w:val="22"/>
          <w:szCs w:val="22"/>
          <w:lang w:val="es-ES"/>
        </w:rPr>
      </w:pPr>
      <w:r w:rsidRPr="008640D5">
        <w:rPr>
          <w:bCs/>
          <w:sz w:val="22"/>
          <w:szCs w:val="22"/>
          <w:lang w:val="es-ES"/>
        </w:rPr>
        <w:t>3.1 Objetivos del proyecto evaluado</w:t>
      </w:r>
    </w:p>
    <w:p w14:paraId="58A349D3" w14:textId="77777777" w:rsidR="00D62764" w:rsidRPr="008640D5" w:rsidRDefault="00D62764" w:rsidP="00D62764">
      <w:pPr>
        <w:spacing w:after="120"/>
        <w:ind w:left="397"/>
        <w:jc w:val="left"/>
        <w:rPr>
          <w:bCs/>
          <w:sz w:val="22"/>
          <w:szCs w:val="22"/>
          <w:lang w:val="es-ES"/>
        </w:rPr>
      </w:pPr>
      <w:r w:rsidRPr="008640D5">
        <w:rPr>
          <w:bCs/>
          <w:sz w:val="22"/>
          <w:szCs w:val="22"/>
          <w:lang w:val="es-ES"/>
        </w:rPr>
        <w:t>3.2</w:t>
      </w:r>
      <w:r w:rsidRPr="008640D5">
        <w:rPr>
          <w:bCs/>
          <w:sz w:val="22"/>
          <w:szCs w:val="22"/>
          <w:lang w:val="es-ES"/>
        </w:rPr>
        <w:tab/>
        <w:t>Fechas clave en la implementación del proyecto</w:t>
      </w:r>
    </w:p>
    <w:p w14:paraId="0B541985" w14:textId="77777777" w:rsidR="00D62764" w:rsidRPr="008640D5" w:rsidRDefault="00D62764" w:rsidP="00D62764">
      <w:pPr>
        <w:spacing w:after="120"/>
        <w:jc w:val="left"/>
        <w:rPr>
          <w:b/>
          <w:sz w:val="22"/>
          <w:szCs w:val="22"/>
          <w:lang w:val="es-ES"/>
        </w:rPr>
      </w:pPr>
      <w:r w:rsidRPr="008640D5">
        <w:rPr>
          <w:b/>
          <w:sz w:val="22"/>
          <w:szCs w:val="22"/>
          <w:lang w:val="es-ES"/>
        </w:rPr>
        <w:t>4. PROPÓSITO DE LA EVALUACIÓN</w:t>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t>8</w:t>
      </w:r>
    </w:p>
    <w:p w14:paraId="3463AC14" w14:textId="77777777" w:rsidR="00D62764" w:rsidRPr="008640D5" w:rsidRDefault="00D62764" w:rsidP="00D62764">
      <w:pPr>
        <w:ind w:left="397"/>
        <w:jc w:val="left"/>
        <w:rPr>
          <w:bCs/>
          <w:sz w:val="22"/>
          <w:szCs w:val="22"/>
          <w:lang w:val="es-ES"/>
        </w:rPr>
      </w:pPr>
      <w:r w:rsidRPr="008640D5">
        <w:rPr>
          <w:bCs/>
          <w:sz w:val="22"/>
          <w:szCs w:val="22"/>
          <w:lang w:val="es-ES"/>
        </w:rPr>
        <w:t>4.1</w:t>
      </w:r>
      <w:r w:rsidRPr="008640D5">
        <w:rPr>
          <w:bCs/>
          <w:sz w:val="22"/>
          <w:szCs w:val="22"/>
          <w:lang w:val="es-ES"/>
        </w:rPr>
        <w:tab/>
        <w:t>Matriz de evaluación</w:t>
      </w:r>
    </w:p>
    <w:p w14:paraId="6ECD4DE9" w14:textId="77777777" w:rsidR="00D62764" w:rsidRPr="008640D5" w:rsidRDefault="00D62764" w:rsidP="00D62764">
      <w:pPr>
        <w:spacing w:after="120"/>
        <w:ind w:left="397"/>
        <w:jc w:val="left"/>
        <w:rPr>
          <w:bCs/>
          <w:sz w:val="22"/>
          <w:szCs w:val="22"/>
          <w:lang w:val="es-ES"/>
        </w:rPr>
      </w:pPr>
      <w:r w:rsidRPr="008640D5">
        <w:rPr>
          <w:bCs/>
          <w:sz w:val="22"/>
          <w:szCs w:val="22"/>
          <w:lang w:val="es-ES"/>
        </w:rPr>
        <w:t>4.2</w:t>
      </w:r>
      <w:r w:rsidRPr="008640D5">
        <w:rPr>
          <w:bCs/>
          <w:sz w:val="22"/>
          <w:szCs w:val="22"/>
          <w:lang w:val="es-ES"/>
        </w:rPr>
        <w:tab/>
        <w:t>Teoría del cambio del proyecto evaluado</w:t>
      </w:r>
    </w:p>
    <w:p w14:paraId="5532CAE5" w14:textId="77777777" w:rsidR="00D62764" w:rsidRPr="008640D5" w:rsidRDefault="00D62764" w:rsidP="00D62764">
      <w:pPr>
        <w:spacing w:after="120"/>
        <w:jc w:val="left"/>
        <w:rPr>
          <w:b/>
          <w:sz w:val="22"/>
          <w:szCs w:val="22"/>
          <w:lang w:val="es-ES"/>
        </w:rPr>
      </w:pPr>
      <w:r w:rsidRPr="008640D5">
        <w:rPr>
          <w:b/>
          <w:sz w:val="22"/>
          <w:szCs w:val="22"/>
          <w:lang w:val="es-ES"/>
        </w:rPr>
        <w:t>5. METODOLOGÍA DE LA EVALUACIÓN</w:t>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t>13</w:t>
      </w:r>
      <w:r w:rsidRPr="008640D5">
        <w:rPr>
          <w:b/>
          <w:sz w:val="22"/>
          <w:szCs w:val="22"/>
          <w:lang w:val="es-ES"/>
        </w:rPr>
        <w:tab/>
      </w:r>
    </w:p>
    <w:p w14:paraId="189E98B9" w14:textId="77777777" w:rsidR="00D62764" w:rsidRPr="008640D5" w:rsidRDefault="00D62764" w:rsidP="00D62764">
      <w:pPr>
        <w:ind w:left="397"/>
        <w:jc w:val="left"/>
        <w:rPr>
          <w:bCs/>
          <w:sz w:val="22"/>
          <w:szCs w:val="22"/>
          <w:lang w:val="es-ES"/>
        </w:rPr>
      </w:pPr>
      <w:r w:rsidRPr="008640D5">
        <w:rPr>
          <w:bCs/>
          <w:sz w:val="22"/>
          <w:szCs w:val="22"/>
          <w:lang w:val="es-ES"/>
        </w:rPr>
        <w:t>5.1 Método y enfoque evaluativo</w:t>
      </w:r>
    </w:p>
    <w:p w14:paraId="1755A968" w14:textId="77777777" w:rsidR="00D62764" w:rsidRPr="008640D5" w:rsidRDefault="00D62764" w:rsidP="00D62764">
      <w:pPr>
        <w:ind w:left="397"/>
        <w:jc w:val="left"/>
        <w:rPr>
          <w:bCs/>
          <w:sz w:val="22"/>
          <w:szCs w:val="22"/>
          <w:lang w:val="es-ES"/>
        </w:rPr>
      </w:pPr>
      <w:r w:rsidRPr="008640D5">
        <w:rPr>
          <w:bCs/>
          <w:sz w:val="22"/>
          <w:szCs w:val="22"/>
          <w:lang w:val="es-ES"/>
        </w:rPr>
        <w:t>5.2 Recolección de datos</w:t>
      </w:r>
    </w:p>
    <w:p w14:paraId="4C50B719" w14:textId="77777777" w:rsidR="00D62764" w:rsidRPr="008640D5" w:rsidRDefault="00D62764" w:rsidP="00D62764">
      <w:pPr>
        <w:ind w:left="397"/>
        <w:jc w:val="left"/>
        <w:rPr>
          <w:bCs/>
          <w:sz w:val="22"/>
          <w:szCs w:val="22"/>
          <w:lang w:val="es-ES"/>
        </w:rPr>
      </w:pPr>
      <w:r w:rsidRPr="008640D5">
        <w:rPr>
          <w:bCs/>
          <w:sz w:val="22"/>
          <w:szCs w:val="22"/>
          <w:lang w:val="es-ES"/>
        </w:rPr>
        <w:t>5.3 Triangulación</w:t>
      </w:r>
    </w:p>
    <w:p w14:paraId="4F8D1C63" w14:textId="77777777" w:rsidR="00D62764" w:rsidRPr="008640D5" w:rsidRDefault="00D62764" w:rsidP="00D62764">
      <w:pPr>
        <w:ind w:left="397"/>
        <w:jc w:val="left"/>
        <w:rPr>
          <w:bCs/>
          <w:sz w:val="22"/>
          <w:szCs w:val="22"/>
          <w:lang w:val="es-ES"/>
        </w:rPr>
      </w:pPr>
      <w:r w:rsidRPr="008640D5">
        <w:rPr>
          <w:bCs/>
          <w:sz w:val="22"/>
          <w:szCs w:val="22"/>
          <w:lang w:val="es-ES"/>
        </w:rPr>
        <w:t>5.4 Análisis de datos</w:t>
      </w:r>
    </w:p>
    <w:p w14:paraId="7386E7CA" w14:textId="77777777" w:rsidR="00D62764" w:rsidRPr="008640D5" w:rsidRDefault="00D62764" w:rsidP="00D62764">
      <w:pPr>
        <w:ind w:left="397"/>
        <w:jc w:val="left"/>
        <w:rPr>
          <w:bCs/>
          <w:sz w:val="22"/>
          <w:szCs w:val="22"/>
          <w:lang w:val="es-ES"/>
        </w:rPr>
      </w:pPr>
      <w:r w:rsidRPr="008640D5">
        <w:rPr>
          <w:bCs/>
          <w:sz w:val="22"/>
          <w:szCs w:val="22"/>
          <w:lang w:val="es-ES"/>
        </w:rPr>
        <w:t>5.5 Estrategia de muestreo</w:t>
      </w:r>
    </w:p>
    <w:p w14:paraId="19772AD1" w14:textId="77777777" w:rsidR="00D62764" w:rsidRPr="008640D5" w:rsidRDefault="00D62764" w:rsidP="00D62764">
      <w:pPr>
        <w:ind w:left="397"/>
        <w:jc w:val="left"/>
        <w:rPr>
          <w:bCs/>
          <w:sz w:val="22"/>
          <w:szCs w:val="22"/>
          <w:lang w:val="es-ES"/>
        </w:rPr>
      </w:pPr>
      <w:r w:rsidRPr="008640D5">
        <w:rPr>
          <w:bCs/>
          <w:sz w:val="22"/>
          <w:szCs w:val="22"/>
          <w:lang w:val="es-ES"/>
        </w:rPr>
        <w:t>5.6 Temas transversales</w:t>
      </w:r>
    </w:p>
    <w:p w14:paraId="0BB26647" w14:textId="77777777" w:rsidR="00D62764" w:rsidRPr="008640D5" w:rsidRDefault="00D62764" w:rsidP="00D62764">
      <w:pPr>
        <w:ind w:left="397"/>
        <w:jc w:val="left"/>
        <w:rPr>
          <w:bCs/>
          <w:sz w:val="22"/>
          <w:szCs w:val="22"/>
          <w:lang w:val="es-ES"/>
        </w:rPr>
      </w:pPr>
      <w:r w:rsidRPr="008640D5">
        <w:rPr>
          <w:bCs/>
          <w:sz w:val="22"/>
          <w:szCs w:val="22"/>
          <w:lang w:val="es-ES"/>
        </w:rPr>
        <w:t>5.7 Ética y seguridad</w:t>
      </w:r>
    </w:p>
    <w:p w14:paraId="560A56CE" w14:textId="77777777" w:rsidR="00D62764" w:rsidRPr="008640D5" w:rsidRDefault="00D62764" w:rsidP="00D62764">
      <w:pPr>
        <w:spacing w:after="120"/>
        <w:ind w:left="397"/>
        <w:jc w:val="left"/>
        <w:rPr>
          <w:bCs/>
          <w:sz w:val="22"/>
          <w:szCs w:val="22"/>
          <w:lang w:val="es-ES"/>
        </w:rPr>
      </w:pPr>
      <w:r w:rsidRPr="008640D5">
        <w:rPr>
          <w:bCs/>
          <w:sz w:val="22"/>
          <w:szCs w:val="22"/>
          <w:lang w:val="es-ES"/>
        </w:rPr>
        <w:t>5.8 Limitaciones y medidas de mitigación</w:t>
      </w:r>
    </w:p>
    <w:p w14:paraId="65B112B2" w14:textId="77777777" w:rsidR="00D62764" w:rsidRPr="008640D5" w:rsidRDefault="00D62764" w:rsidP="00D62764">
      <w:pPr>
        <w:spacing w:after="120"/>
        <w:jc w:val="left"/>
        <w:rPr>
          <w:b/>
          <w:sz w:val="22"/>
          <w:szCs w:val="22"/>
          <w:lang w:val="es-ES"/>
        </w:rPr>
      </w:pPr>
      <w:r w:rsidRPr="008640D5">
        <w:rPr>
          <w:b/>
          <w:sz w:val="22"/>
          <w:szCs w:val="22"/>
          <w:lang w:val="es-ES"/>
        </w:rPr>
        <w:t>6. PLAN DE TRABAJO</w:t>
      </w:r>
      <w:r w:rsidRPr="008640D5">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t>19</w:t>
      </w:r>
    </w:p>
    <w:p w14:paraId="55272C27" w14:textId="77777777" w:rsidR="00D62764" w:rsidRPr="008640D5" w:rsidRDefault="00D62764" w:rsidP="00D62764">
      <w:pPr>
        <w:spacing w:after="120"/>
        <w:jc w:val="left"/>
        <w:rPr>
          <w:b/>
          <w:sz w:val="22"/>
          <w:szCs w:val="22"/>
          <w:lang w:val="es-ES"/>
        </w:rPr>
      </w:pPr>
      <w:r w:rsidRPr="008640D5">
        <w:rPr>
          <w:b/>
          <w:sz w:val="22"/>
          <w:szCs w:val="22"/>
          <w:lang w:val="es-ES"/>
        </w:rPr>
        <w:t>7. BIBLIOGRAFÍA</w:t>
      </w:r>
      <w:r w:rsidRPr="008640D5">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r>
      <w:r>
        <w:rPr>
          <w:b/>
          <w:sz w:val="22"/>
          <w:szCs w:val="22"/>
          <w:lang w:val="es-ES"/>
        </w:rPr>
        <w:tab/>
        <w:t>21</w:t>
      </w:r>
      <w:r w:rsidRPr="008640D5">
        <w:rPr>
          <w:b/>
          <w:sz w:val="22"/>
          <w:szCs w:val="22"/>
          <w:lang w:val="es-ES"/>
        </w:rPr>
        <w:tab/>
      </w:r>
      <w:r w:rsidRPr="008640D5">
        <w:rPr>
          <w:b/>
          <w:sz w:val="22"/>
          <w:szCs w:val="22"/>
          <w:lang w:val="es-ES"/>
        </w:rPr>
        <w:tab/>
      </w:r>
      <w:r w:rsidRPr="008640D5">
        <w:rPr>
          <w:b/>
          <w:sz w:val="22"/>
          <w:szCs w:val="22"/>
          <w:lang w:val="es-ES"/>
        </w:rPr>
        <w:tab/>
      </w:r>
    </w:p>
    <w:p w14:paraId="5AD5A6D0" w14:textId="77777777" w:rsidR="00D62764" w:rsidRPr="008640D5" w:rsidRDefault="00D62764" w:rsidP="00D62764">
      <w:pPr>
        <w:spacing w:after="120"/>
        <w:jc w:val="left"/>
        <w:rPr>
          <w:b/>
          <w:sz w:val="22"/>
          <w:szCs w:val="22"/>
          <w:lang w:val="es-ES"/>
        </w:rPr>
      </w:pPr>
      <w:r w:rsidRPr="008640D5">
        <w:rPr>
          <w:b/>
          <w:sz w:val="22"/>
          <w:szCs w:val="22"/>
          <w:lang w:val="es-ES"/>
        </w:rPr>
        <w:t>8. ANEXOS</w:t>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r w:rsidRPr="008640D5">
        <w:rPr>
          <w:b/>
          <w:sz w:val="22"/>
          <w:szCs w:val="22"/>
          <w:lang w:val="es-ES"/>
        </w:rPr>
        <w:tab/>
      </w:r>
    </w:p>
    <w:p w14:paraId="516D60D0" w14:textId="77777777" w:rsidR="00D62764" w:rsidRPr="008640D5" w:rsidRDefault="00D62764" w:rsidP="00D62764">
      <w:pPr>
        <w:spacing w:after="120"/>
        <w:jc w:val="left"/>
        <w:rPr>
          <w:b/>
          <w:lang w:val="es-ES"/>
        </w:rPr>
      </w:pPr>
    </w:p>
    <w:p w14:paraId="6C27F0F0" w14:textId="77777777" w:rsidR="00D62764" w:rsidRPr="008640D5" w:rsidRDefault="00D62764" w:rsidP="00D62764">
      <w:pPr>
        <w:spacing w:after="240"/>
        <w:jc w:val="left"/>
        <w:rPr>
          <w:b/>
          <w:color w:val="A6A6A6" w:themeColor="background1" w:themeShade="A6"/>
          <w:sz w:val="28"/>
          <w:szCs w:val="28"/>
          <w:lang w:val="es-ES"/>
        </w:rPr>
      </w:pPr>
      <w:r w:rsidRPr="008640D5">
        <w:rPr>
          <w:b/>
          <w:color w:val="A6A6A6" w:themeColor="background1" w:themeShade="A6"/>
          <w:sz w:val="28"/>
          <w:szCs w:val="28"/>
          <w:lang w:val="es-ES"/>
        </w:rPr>
        <w:t>Índice de tablas, figuras y anexos</w:t>
      </w:r>
    </w:p>
    <w:p w14:paraId="53531E2C" w14:textId="77777777" w:rsidR="00D62764" w:rsidRPr="008640D5" w:rsidRDefault="00D62764" w:rsidP="00D62764">
      <w:pPr>
        <w:spacing w:after="120"/>
        <w:jc w:val="left"/>
        <w:rPr>
          <w:bCs/>
          <w:sz w:val="22"/>
          <w:szCs w:val="22"/>
          <w:lang w:val="es-ES"/>
        </w:rPr>
      </w:pPr>
      <w:r w:rsidRPr="008640D5">
        <w:rPr>
          <w:bCs/>
          <w:sz w:val="22"/>
          <w:szCs w:val="22"/>
          <w:lang w:val="es-ES"/>
        </w:rPr>
        <w:t>Figura 1. Fechas claves en la implementación del proyecto</w:t>
      </w:r>
    </w:p>
    <w:p w14:paraId="36B968E8" w14:textId="77777777" w:rsidR="00D62764" w:rsidRPr="008640D5" w:rsidRDefault="00D62764" w:rsidP="00D62764">
      <w:pPr>
        <w:spacing w:after="120"/>
        <w:jc w:val="left"/>
        <w:rPr>
          <w:bCs/>
          <w:sz w:val="22"/>
          <w:szCs w:val="22"/>
          <w:lang w:val="es-ES"/>
        </w:rPr>
      </w:pPr>
      <w:r w:rsidRPr="008640D5">
        <w:rPr>
          <w:bCs/>
          <w:sz w:val="22"/>
          <w:szCs w:val="22"/>
          <w:lang w:val="es-ES"/>
        </w:rPr>
        <w:t>Figura 2. Teoría del cambio del proyecto evaluado</w:t>
      </w:r>
    </w:p>
    <w:p w14:paraId="01FA6DD8" w14:textId="77777777" w:rsidR="00D62764" w:rsidRPr="008640D5" w:rsidRDefault="00D62764" w:rsidP="00D62764">
      <w:pPr>
        <w:spacing w:after="120"/>
        <w:jc w:val="left"/>
        <w:rPr>
          <w:bCs/>
          <w:sz w:val="22"/>
          <w:szCs w:val="22"/>
          <w:lang w:val="es-ES"/>
        </w:rPr>
      </w:pPr>
      <w:r w:rsidRPr="008640D5">
        <w:rPr>
          <w:bCs/>
          <w:sz w:val="22"/>
          <w:szCs w:val="22"/>
          <w:lang w:val="es-ES"/>
        </w:rPr>
        <w:t>Figura 3. Fórmula para el cálculo de la muestra cuantitativa</w:t>
      </w:r>
    </w:p>
    <w:p w14:paraId="7F54979C" w14:textId="77777777" w:rsidR="00D62764" w:rsidRPr="008640D5" w:rsidRDefault="00D62764" w:rsidP="00D62764">
      <w:pPr>
        <w:spacing w:after="120"/>
        <w:jc w:val="left"/>
        <w:rPr>
          <w:bCs/>
          <w:sz w:val="22"/>
          <w:szCs w:val="22"/>
          <w:lang w:val="es-ES"/>
        </w:rPr>
      </w:pPr>
    </w:p>
    <w:p w14:paraId="6B4938F4" w14:textId="77777777" w:rsidR="00D62764" w:rsidRPr="008640D5" w:rsidRDefault="00D62764" w:rsidP="00D62764">
      <w:pPr>
        <w:spacing w:after="120"/>
        <w:jc w:val="left"/>
        <w:rPr>
          <w:bCs/>
          <w:sz w:val="22"/>
          <w:szCs w:val="22"/>
          <w:lang w:val="es-ES"/>
        </w:rPr>
      </w:pPr>
      <w:r w:rsidRPr="008640D5">
        <w:rPr>
          <w:bCs/>
          <w:sz w:val="22"/>
          <w:szCs w:val="22"/>
          <w:lang w:val="es-ES"/>
        </w:rPr>
        <w:t>Tabla 1. Resultados esperados</w:t>
      </w:r>
    </w:p>
    <w:p w14:paraId="731ACE2A" w14:textId="77777777" w:rsidR="00D62764" w:rsidRPr="008640D5" w:rsidRDefault="00D62764" w:rsidP="00D62764">
      <w:pPr>
        <w:spacing w:after="120"/>
        <w:jc w:val="left"/>
        <w:rPr>
          <w:bCs/>
          <w:sz w:val="22"/>
          <w:szCs w:val="22"/>
          <w:lang w:val="es-ES"/>
        </w:rPr>
      </w:pPr>
      <w:r w:rsidRPr="008640D5">
        <w:rPr>
          <w:bCs/>
          <w:sz w:val="22"/>
          <w:szCs w:val="22"/>
          <w:lang w:val="es-ES"/>
        </w:rPr>
        <w:t>Tabla 2. Matriz de evaluación</w:t>
      </w:r>
    </w:p>
    <w:p w14:paraId="66642641" w14:textId="77777777" w:rsidR="00D62764" w:rsidRPr="008640D5" w:rsidRDefault="00D62764" w:rsidP="00D62764">
      <w:pPr>
        <w:spacing w:after="120"/>
        <w:jc w:val="left"/>
        <w:rPr>
          <w:bCs/>
          <w:sz w:val="22"/>
          <w:szCs w:val="22"/>
          <w:lang w:val="es-ES"/>
        </w:rPr>
      </w:pPr>
      <w:r w:rsidRPr="008640D5">
        <w:rPr>
          <w:bCs/>
          <w:sz w:val="22"/>
          <w:szCs w:val="22"/>
          <w:lang w:val="es-ES"/>
        </w:rPr>
        <w:t>Tabla 3. Síntesis de informantes, técnicas y muestras</w:t>
      </w:r>
    </w:p>
    <w:p w14:paraId="2B1C7557" w14:textId="77777777" w:rsidR="00D62764" w:rsidRPr="008640D5" w:rsidRDefault="00D62764" w:rsidP="00D62764">
      <w:pPr>
        <w:spacing w:after="120"/>
        <w:jc w:val="left"/>
        <w:rPr>
          <w:bCs/>
          <w:sz w:val="22"/>
          <w:szCs w:val="22"/>
          <w:lang w:val="es-ES"/>
        </w:rPr>
      </w:pPr>
      <w:r w:rsidRPr="008640D5">
        <w:rPr>
          <w:bCs/>
          <w:sz w:val="22"/>
          <w:szCs w:val="22"/>
          <w:lang w:val="es-ES"/>
        </w:rPr>
        <w:t>Tabla 5. Limitaciones y medidas de mitigación</w:t>
      </w:r>
    </w:p>
    <w:p w14:paraId="7DCE4964" w14:textId="77777777" w:rsidR="00D62764" w:rsidRPr="008640D5" w:rsidRDefault="00D62764" w:rsidP="00D62764">
      <w:pPr>
        <w:spacing w:after="120"/>
        <w:jc w:val="left"/>
        <w:rPr>
          <w:bCs/>
          <w:lang w:val="es-ES"/>
        </w:rPr>
      </w:pPr>
    </w:p>
    <w:p w14:paraId="6DE289C5" w14:textId="77777777" w:rsidR="00D62764" w:rsidRPr="008640D5" w:rsidRDefault="00D62764" w:rsidP="00D62764">
      <w:pPr>
        <w:spacing w:after="120"/>
        <w:jc w:val="left"/>
        <w:rPr>
          <w:bCs/>
          <w:sz w:val="22"/>
          <w:szCs w:val="22"/>
          <w:lang w:val="es-ES"/>
        </w:rPr>
      </w:pPr>
      <w:r w:rsidRPr="008640D5">
        <w:rPr>
          <w:bCs/>
          <w:sz w:val="22"/>
          <w:szCs w:val="22"/>
          <w:lang w:val="es-ES"/>
        </w:rPr>
        <w:t>Anexo 1. Términos de referencia</w:t>
      </w:r>
    </w:p>
    <w:p w14:paraId="26CC41EE" w14:textId="77777777" w:rsidR="00D62764" w:rsidRPr="008640D5" w:rsidRDefault="00D62764" w:rsidP="00D62764">
      <w:pPr>
        <w:spacing w:after="120"/>
        <w:jc w:val="left"/>
        <w:rPr>
          <w:bCs/>
          <w:sz w:val="22"/>
          <w:szCs w:val="22"/>
          <w:lang w:val="es-ES"/>
        </w:rPr>
      </w:pPr>
      <w:r w:rsidRPr="008640D5">
        <w:rPr>
          <w:bCs/>
          <w:sz w:val="22"/>
          <w:szCs w:val="22"/>
          <w:lang w:val="es-ES"/>
        </w:rPr>
        <w:t>Anexo 2. Instrumentos de recolección de datos</w:t>
      </w:r>
    </w:p>
    <w:p w14:paraId="050A0894" w14:textId="77777777" w:rsidR="00D62764" w:rsidRPr="008640D5" w:rsidRDefault="00D62764" w:rsidP="00D62764">
      <w:pPr>
        <w:spacing w:after="120"/>
        <w:jc w:val="left"/>
        <w:rPr>
          <w:bCs/>
          <w:sz w:val="22"/>
          <w:szCs w:val="22"/>
          <w:lang w:val="es-ES"/>
        </w:rPr>
      </w:pPr>
      <w:r w:rsidRPr="008640D5">
        <w:rPr>
          <w:bCs/>
          <w:sz w:val="22"/>
          <w:szCs w:val="22"/>
          <w:lang w:val="es-ES"/>
        </w:rPr>
        <w:t>Anexo 3. Plan de trabajo</w:t>
      </w:r>
    </w:p>
    <w:p w14:paraId="6CF7C352" w14:textId="77777777" w:rsidR="00D62764" w:rsidRPr="008640D5" w:rsidRDefault="00D62764" w:rsidP="00D62764">
      <w:pPr>
        <w:spacing w:after="120"/>
        <w:jc w:val="left"/>
        <w:rPr>
          <w:bCs/>
          <w:sz w:val="22"/>
          <w:szCs w:val="22"/>
          <w:lang w:val="es-ES"/>
        </w:rPr>
      </w:pPr>
    </w:p>
    <w:p w14:paraId="687AF80D" w14:textId="0A0E14C7" w:rsidR="00D62764" w:rsidRDefault="00D62764" w:rsidP="00D62764">
      <w:pPr>
        <w:spacing w:after="120"/>
        <w:jc w:val="left"/>
        <w:rPr>
          <w:b/>
          <w:lang w:val="es-ES"/>
        </w:rPr>
      </w:pPr>
    </w:p>
    <w:p w14:paraId="7F6B9964" w14:textId="77777777" w:rsidR="00D62764" w:rsidRPr="008640D5" w:rsidRDefault="00D62764" w:rsidP="00D62764">
      <w:pPr>
        <w:spacing w:after="360"/>
        <w:jc w:val="left"/>
        <w:rPr>
          <w:b/>
          <w:color w:val="A6A6A6" w:themeColor="background1" w:themeShade="A6"/>
          <w:sz w:val="28"/>
          <w:szCs w:val="28"/>
          <w:lang w:val="es-ES"/>
        </w:rPr>
      </w:pPr>
      <w:r w:rsidRPr="008640D5">
        <w:rPr>
          <w:b/>
          <w:color w:val="A6A6A6" w:themeColor="background1" w:themeShade="A6"/>
          <w:sz w:val="28"/>
          <w:szCs w:val="28"/>
          <w:lang w:val="es-ES"/>
        </w:rPr>
        <w:t>Siglas y abreviaciones</w:t>
      </w:r>
    </w:p>
    <w:p w14:paraId="5DE88325" w14:textId="77777777" w:rsidR="00D62764" w:rsidRPr="008640D5" w:rsidRDefault="00D62764" w:rsidP="00D62764">
      <w:pPr>
        <w:spacing w:after="120"/>
        <w:rPr>
          <w:sz w:val="22"/>
          <w:szCs w:val="22"/>
          <w:lang w:val="es-ES"/>
        </w:rPr>
      </w:pPr>
      <w:r w:rsidRPr="008640D5">
        <w:rPr>
          <w:b/>
          <w:sz w:val="22"/>
          <w:szCs w:val="22"/>
          <w:lang w:val="es-ES"/>
        </w:rPr>
        <w:t>ARN</w:t>
      </w:r>
      <w:r w:rsidRPr="008640D5">
        <w:rPr>
          <w:sz w:val="22"/>
          <w:szCs w:val="22"/>
          <w:lang w:val="es-ES"/>
        </w:rPr>
        <w:t xml:space="preserve"> </w:t>
      </w:r>
      <w:r w:rsidRPr="008640D5">
        <w:rPr>
          <w:sz w:val="22"/>
          <w:szCs w:val="22"/>
          <w:lang w:val="es-ES"/>
        </w:rPr>
        <w:tab/>
      </w:r>
      <w:r w:rsidRPr="008640D5">
        <w:rPr>
          <w:sz w:val="22"/>
          <w:szCs w:val="22"/>
          <w:lang w:val="es-ES"/>
        </w:rPr>
        <w:tab/>
        <w:t>Agencia para la Reincorporación y la Normalización</w:t>
      </w:r>
    </w:p>
    <w:p w14:paraId="3BFBF8FC" w14:textId="77777777" w:rsidR="00D62764" w:rsidRPr="008640D5" w:rsidRDefault="00D62764" w:rsidP="00D62764">
      <w:pPr>
        <w:spacing w:after="120"/>
        <w:rPr>
          <w:sz w:val="22"/>
          <w:szCs w:val="22"/>
          <w:lang w:val="es-ES"/>
        </w:rPr>
      </w:pPr>
      <w:r w:rsidRPr="008640D5">
        <w:rPr>
          <w:b/>
          <w:sz w:val="22"/>
          <w:szCs w:val="22"/>
          <w:lang w:val="es-ES"/>
        </w:rPr>
        <w:t>CNR</w:t>
      </w:r>
      <w:r w:rsidRPr="008640D5">
        <w:rPr>
          <w:sz w:val="22"/>
          <w:szCs w:val="22"/>
          <w:lang w:val="es-ES"/>
        </w:rPr>
        <w:t xml:space="preserve"> </w:t>
      </w:r>
      <w:r w:rsidRPr="008640D5">
        <w:rPr>
          <w:sz w:val="22"/>
          <w:szCs w:val="22"/>
          <w:lang w:val="es-ES"/>
        </w:rPr>
        <w:tab/>
      </w:r>
      <w:r w:rsidRPr="008640D5">
        <w:rPr>
          <w:sz w:val="22"/>
          <w:szCs w:val="22"/>
          <w:lang w:val="es-ES"/>
        </w:rPr>
        <w:tab/>
        <w:t>Consejo Nacional de Reincorporación</w:t>
      </w:r>
    </w:p>
    <w:p w14:paraId="4C8BAD85" w14:textId="77777777" w:rsidR="00D62764" w:rsidRPr="008640D5" w:rsidRDefault="00D62764" w:rsidP="00D62764">
      <w:pPr>
        <w:spacing w:after="120"/>
        <w:rPr>
          <w:sz w:val="22"/>
          <w:szCs w:val="22"/>
          <w:lang w:val="es-ES"/>
        </w:rPr>
      </w:pPr>
      <w:r w:rsidRPr="008640D5">
        <w:rPr>
          <w:b/>
          <w:sz w:val="22"/>
          <w:szCs w:val="22"/>
          <w:lang w:val="es-ES"/>
        </w:rPr>
        <w:t>CONPES</w:t>
      </w:r>
      <w:r w:rsidRPr="008640D5">
        <w:rPr>
          <w:sz w:val="22"/>
          <w:szCs w:val="22"/>
          <w:lang w:val="es-ES"/>
        </w:rPr>
        <w:t xml:space="preserve"> </w:t>
      </w:r>
      <w:r w:rsidRPr="008640D5">
        <w:rPr>
          <w:sz w:val="22"/>
          <w:szCs w:val="22"/>
          <w:lang w:val="es-ES"/>
        </w:rPr>
        <w:tab/>
        <w:t>Consejo Nacional de Política Económica y Social</w:t>
      </w:r>
    </w:p>
    <w:p w14:paraId="258C9638" w14:textId="77777777" w:rsidR="00D62764" w:rsidRPr="008640D5" w:rsidRDefault="00D62764" w:rsidP="00D62764">
      <w:pPr>
        <w:spacing w:after="120"/>
        <w:rPr>
          <w:bCs/>
          <w:sz w:val="22"/>
          <w:szCs w:val="22"/>
          <w:lang w:val="es-ES"/>
        </w:rPr>
      </w:pPr>
      <w:r w:rsidRPr="008640D5">
        <w:rPr>
          <w:b/>
          <w:sz w:val="22"/>
          <w:szCs w:val="22"/>
          <w:lang w:val="es-ES"/>
        </w:rPr>
        <w:t>COVID-19</w:t>
      </w:r>
      <w:r w:rsidRPr="008640D5">
        <w:rPr>
          <w:bCs/>
          <w:sz w:val="22"/>
          <w:szCs w:val="22"/>
          <w:lang w:val="es-ES"/>
        </w:rPr>
        <w:t xml:space="preserve"> </w:t>
      </w:r>
      <w:r w:rsidRPr="008640D5">
        <w:rPr>
          <w:bCs/>
          <w:sz w:val="22"/>
          <w:szCs w:val="22"/>
          <w:lang w:val="es-ES"/>
        </w:rPr>
        <w:tab/>
        <w:t>Enfermedad por coronavirus</w:t>
      </w:r>
    </w:p>
    <w:p w14:paraId="1D6BA016" w14:textId="77777777" w:rsidR="00D62764" w:rsidRPr="008640D5" w:rsidRDefault="00D62764" w:rsidP="00D62764">
      <w:pPr>
        <w:spacing w:after="120"/>
        <w:rPr>
          <w:sz w:val="22"/>
          <w:szCs w:val="22"/>
          <w:lang w:val="es-ES"/>
        </w:rPr>
      </w:pPr>
      <w:r w:rsidRPr="008640D5">
        <w:rPr>
          <w:b/>
          <w:sz w:val="22"/>
          <w:szCs w:val="22"/>
          <w:lang w:val="es-ES"/>
        </w:rPr>
        <w:t>CPEM</w:t>
      </w:r>
      <w:r w:rsidRPr="008640D5">
        <w:rPr>
          <w:sz w:val="22"/>
          <w:szCs w:val="22"/>
          <w:lang w:val="es-ES"/>
        </w:rPr>
        <w:t xml:space="preserve"> </w:t>
      </w:r>
      <w:r w:rsidRPr="008640D5">
        <w:rPr>
          <w:sz w:val="22"/>
          <w:szCs w:val="22"/>
          <w:lang w:val="es-ES"/>
        </w:rPr>
        <w:tab/>
      </w:r>
      <w:r w:rsidRPr="008640D5">
        <w:rPr>
          <w:sz w:val="22"/>
          <w:szCs w:val="22"/>
          <w:lang w:val="es-ES"/>
        </w:rPr>
        <w:tab/>
        <w:t>Consejería Presidencial para la Equidad de la Mujer</w:t>
      </w:r>
      <w:r w:rsidRPr="008640D5">
        <w:rPr>
          <w:b/>
          <w:sz w:val="22"/>
          <w:szCs w:val="22"/>
          <w:lang w:val="es-ES"/>
        </w:rPr>
        <w:tab/>
      </w:r>
      <w:r w:rsidRPr="008640D5">
        <w:rPr>
          <w:b/>
          <w:sz w:val="22"/>
          <w:szCs w:val="22"/>
          <w:lang w:val="es-ES"/>
        </w:rPr>
        <w:tab/>
      </w:r>
    </w:p>
    <w:p w14:paraId="44E9393E" w14:textId="77777777" w:rsidR="00D62764" w:rsidRPr="008640D5" w:rsidRDefault="00D62764" w:rsidP="00D62764">
      <w:pPr>
        <w:spacing w:after="120"/>
        <w:rPr>
          <w:bCs/>
          <w:sz w:val="22"/>
          <w:szCs w:val="22"/>
          <w:lang w:val="es-ES"/>
        </w:rPr>
      </w:pPr>
      <w:r w:rsidRPr="008640D5">
        <w:rPr>
          <w:b/>
          <w:sz w:val="22"/>
          <w:szCs w:val="22"/>
          <w:lang w:val="es-ES"/>
        </w:rPr>
        <w:t>ECIC</w:t>
      </w:r>
      <w:r w:rsidRPr="008640D5">
        <w:rPr>
          <w:bCs/>
          <w:sz w:val="22"/>
          <w:szCs w:val="22"/>
          <w:lang w:val="es-ES"/>
        </w:rPr>
        <w:t xml:space="preserve"> </w:t>
      </w:r>
      <w:r w:rsidRPr="008640D5">
        <w:rPr>
          <w:bCs/>
          <w:sz w:val="22"/>
          <w:szCs w:val="22"/>
          <w:lang w:val="es-ES"/>
        </w:rPr>
        <w:tab/>
      </w:r>
      <w:r w:rsidRPr="008640D5">
        <w:rPr>
          <w:bCs/>
          <w:sz w:val="22"/>
          <w:szCs w:val="22"/>
          <w:lang w:val="es-ES"/>
        </w:rPr>
        <w:tab/>
        <w:t>Espacios Comunitarios Integrales de Cuidado</w:t>
      </w:r>
    </w:p>
    <w:p w14:paraId="4245E3C7" w14:textId="77777777" w:rsidR="00D62764" w:rsidRPr="008640D5" w:rsidRDefault="00D62764" w:rsidP="00D62764">
      <w:pPr>
        <w:spacing w:after="120"/>
        <w:rPr>
          <w:sz w:val="22"/>
          <w:szCs w:val="22"/>
          <w:lang w:val="es-ES"/>
        </w:rPr>
      </w:pPr>
      <w:r w:rsidRPr="008640D5">
        <w:rPr>
          <w:b/>
          <w:sz w:val="22"/>
          <w:szCs w:val="22"/>
          <w:lang w:val="es-ES"/>
        </w:rPr>
        <w:t>ETCR</w:t>
      </w:r>
      <w:r w:rsidRPr="008640D5">
        <w:rPr>
          <w:sz w:val="22"/>
          <w:szCs w:val="22"/>
          <w:lang w:val="es-ES"/>
        </w:rPr>
        <w:t xml:space="preserve"> </w:t>
      </w:r>
      <w:r w:rsidRPr="008640D5">
        <w:rPr>
          <w:sz w:val="22"/>
          <w:szCs w:val="22"/>
          <w:lang w:val="es-ES"/>
        </w:rPr>
        <w:tab/>
      </w:r>
      <w:r w:rsidRPr="008640D5">
        <w:rPr>
          <w:sz w:val="22"/>
          <w:szCs w:val="22"/>
          <w:lang w:val="es-ES"/>
        </w:rPr>
        <w:tab/>
        <w:t>Espacios Territoriales de Capacitación y Reincorporación</w:t>
      </w:r>
    </w:p>
    <w:p w14:paraId="0E40247C" w14:textId="77777777" w:rsidR="00D62764" w:rsidRPr="008640D5" w:rsidRDefault="00D62764" w:rsidP="00D62764">
      <w:pPr>
        <w:spacing w:after="120"/>
        <w:rPr>
          <w:sz w:val="22"/>
          <w:szCs w:val="22"/>
          <w:lang w:val="es-ES"/>
        </w:rPr>
      </w:pPr>
      <w:r w:rsidRPr="008640D5">
        <w:rPr>
          <w:b/>
          <w:sz w:val="22"/>
          <w:szCs w:val="22"/>
          <w:lang w:val="es-ES"/>
        </w:rPr>
        <w:t>FARC</w:t>
      </w:r>
      <w:r w:rsidRPr="008640D5">
        <w:rPr>
          <w:sz w:val="22"/>
          <w:szCs w:val="22"/>
          <w:lang w:val="es-ES"/>
        </w:rPr>
        <w:t xml:space="preserve"> </w:t>
      </w:r>
      <w:r w:rsidRPr="008640D5">
        <w:rPr>
          <w:sz w:val="22"/>
          <w:szCs w:val="22"/>
          <w:lang w:val="es-ES"/>
        </w:rPr>
        <w:tab/>
      </w:r>
      <w:r w:rsidRPr="008640D5">
        <w:rPr>
          <w:sz w:val="22"/>
          <w:szCs w:val="22"/>
          <w:lang w:val="es-ES"/>
        </w:rPr>
        <w:tab/>
        <w:t xml:space="preserve">Fuerzas Armadas Revolucionarias de Colombia </w:t>
      </w:r>
    </w:p>
    <w:p w14:paraId="4DC45EB2" w14:textId="77777777" w:rsidR="00D62764" w:rsidRPr="008640D5" w:rsidRDefault="00D62764" w:rsidP="00D62764">
      <w:pPr>
        <w:spacing w:after="120"/>
        <w:rPr>
          <w:sz w:val="22"/>
          <w:szCs w:val="22"/>
          <w:lang w:val="es-ES"/>
        </w:rPr>
      </w:pPr>
      <w:r w:rsidRPr="008640D5">
        <w:rPr>
          <w:b/>
          <w:sz w:val="22"/>
          <w:szCs w:val="22"/>
          <w:lang w:val="es-ES"/>
        </w:rPr>
        <w:t>ICBF</w:t>
      </w:r>
      <w:r w:rsidRPr="008640D5">
        <w:rPr>
          <w:sz w:val="22"/>
          <w:szCs w:val="22"/>
          <w:lang w:val="es-ES"/>
        </w:rPr>
        <w:t xml:space="preserve"> </w:t>
      </w:r>
      <w:r w:rsidRPr="008640D5">
        <w:rPr>
          <w:sz w:val="22"/>
          <w:szCs w:val="22"/>
          <w:lang w:val="es-ES"/>
        </w:rPr>
        <w:tab/>
      </w:r>
      <w:r w:rsidRPr="008640D5">
        <w:rPr>
          <w:sz w:val="22"/>
          <w:szCs w:val="22"/>
          <w:lang w:val="es-ES"/>
        </w:rPr>
        <w:tab/>
        <w:t>Instituto Colombiano de Bienestar Familiar</w:t>
      </w:r>
    </w:p>
    <w:p w14:paraId="0171AE9B" w14:textId="77777777" w:rsidR="00D62764" w:rsidRPr="008640D5" w:rsidRDefault="00D62764" w:rsidP="00D62764">
      <w:pPr>
        <w:spacing w:after="120"/>
        <w:rPr>
          <w:sz w:val="22"/>
          <w:szCs w:val="22"/>
          <w:lang w:val="es-ES"/>
        </w:rPr>
      </w:pPr>
      <w:r w:rsidRPr="008640D5">
        <w:rPr>
          <w:b/>
          <w:sz w:val="22"/>
          <w:szCs w:val="22"/>
          <w:lang w:val="es-ES"/>
        </w:rPr>
        <w:t>NNAJ</w:t>
      </w:r>
      <w:r w:rsidRPr="008640D5">
        <w:rPr>
          <w:sz w:val="22"/>
          <w:szCs w:val="22"/>
          <w:lang w:val="es-ES"/>
        </w:rPr>
        <w:t xml:space="preserve"> </w:t>
      </w:r>
      <w:r w:rsidRPr="008640D5">
        <w:rPr>
          <w:sz w:val="22"/>
          <w:szCs w:val="22"/>
          <w:lang w:val="es-ES"/>
        </w:rPr>
        <w:tab/>
      </w:r>
      <w:r w:rsidRPr="008640D5">
        <w:rPr>
          <w:sz w:val="22"/>
          <w:szCs w:val="22"/>
          <w:lang w:val="es-ES"/>
        </w:rPr>
        <w:tab/>
        <w:t>Niños, Niñas, Adolescentes y Jóvenes</w:t>
      </w:r>
    </w:p>
    <w:p w14:paraId="01441EEB" w14:textId="77777777" w:rsidR="00D62764" w:rsidRPr="008640D5" w:rsidRDefault="00D62764" w:rsidP="00D62764">
      <w:pPr>
        <w:spacing w:after="120"/>
        <w:rPr>
          <w:bCs/>
          <w:sz w:val="22"/>
          <w:szCs w:val="22"/>
          <w:lang w:val="es-ES"/>
        </w:rPr>
      </w:pPr>
      <w:r w:rsidRPr="008640D5">
        <w:rPr>
          <w:b/>
          <w:sz w:val="22"/>
          <w:szCs w:val="22"/>
          <w:lang w:val="es-ES"/>
        </w:rPr>
        <w:t>ODS</w:t>
      </w:r>
      <w:r w:rsidRPr="008640D5">
        <w:rPr>
          <w:bCs/>
          <w:sz w:val="22"/>
          <w:szCs w:val="22"/>
          <w:lang w:val="es-ES"/>
        </w:rPr>
        <w:t xml:space="preserve"> </w:t>
      </w:r>
      <w:r w:rsidRPr="008640D5">
        <w:rPr>
          <w:bCs/>
          <w:sz w:val="22"/>
          <w:szCs w:val="22"/>
          <w:lang w:val="es-ES"/>
        </w:rPr>
        <w:tab/>
      </w:r>
      <w:r w:rsidRPr="008640D5">
        <w:rPr>
          <w:bCs/>
          <w:sz w:val="22"/>
          <w:szCs w:val="22"/>
          <w:lang w:val="es-ES"/>
        </w:rPr>
        <w:tab/>
        <w:t>Objetivos de Desarrollo Sostenible</w:t>
      </w:r>
    </w:p>
    <w:p w14:paraId="2D62D01A" w14:textId="77777777" w:rsidR="00D62764" w:rsidRPr="008640D5" w:rsidRDefault="00D62764" w:rsidP="00D62764">
      <w:pPr>
        <w:spacing w:after="120"/>
        <w:rPr>
          <w:bCs/>
          <w:sz w:val="22"/>
          <w:szCs w:val="22"/>
          <w:lang w:val="es-ES"/>
        </w:rPr>
      </w:pPr>
      <w:r w:rsidRPr="008640D5">
        <w:rPr>
          <w:b/>
          <w:sz w:val="22"/>
          <w:szCs w:val="22"/>
          <w:lang w:val="es-ES"/>
        </w:rPr>
        <w:t>OIM</w:t>
      </w:r>
      <w:r w:rsidRPr="008640D5">
        <w:rPr>
          <w:bCs/>
          <w:sz w:val="22"/>
          <w:szCs w:val="22"/>
          <w:lang w:val="es-ES"/>
        </w:rPr>
        <w:t xml:space="preserve"> </w:t>
      </w:r>
      <w:r w:rsidRPr="008640D5">
        <w:rPr>
          <w:bCs/>
          <w:sz w:val="22"/>
          <w:szCs w:val="22"/>
          <w:lang w:val="es-ES"/>
        </w:rPr>
        <w:tab/>
      </w:r>
      <w:r w:rsidRPr="008640D5">
        <w:rPr>
          <w:bCs/>
          <w:sz w:val="22"/>
          <w:szCs w:val="22"/>
          <w:lang w:val="es-ES"/>
        </w:rPr>
        <w:tab/>
        <w:t>Organización internacional para las Migraciones</w:t>
      </w:r>
    </w:p>
    <w:p w14:paraId="42D6334C" w14:textId="77777777" w:rsidR="00D62764" w:rsidRPr="008640D5" w:rsidRDefault="00D62764" w:rsidP="00D62764">
      <w:pPr>
        <w:spacing w:after="120"/>
        <w:rPr>
          <w:sz w:val="22"/>
          <w:szCs w:val="22"/>
          <w:lang w:val="es-CO"/>
        </w:rPr>
      </w:pPr>
      <w:r w:rsidRPr="008640D5">
        <w:rPr>
          <w:b/>
          <w:sz w:val="22"/>
          <w:szCs w:val="22"/>
          <w:lang w:val="es-CO"/>
        </w:rPr>
        <w:t>PMI</w:t>
      </w:r>
      <w:r w:rsidRPr="008640D5">
        <w:rPr>
          <w:sz w:val="22"/>
          <w:szCs w:val="22"/>
          <w:lang w:val="es-CO"/>
        </w:rPr>
        <w:t xml:space="preserve"> </w:t>
      </w:r>
      <w:r w:rsidRPr="008640D5">
        <w:rPr>
          <w:sz w:val="22"/>
          <w:szCs w:val="22"/>
          <w:lang w:val="es-CO"/>
        </w:rPr>
        <w:tab/>
      </w:r>
      <w:r w:rsidRPr="008640D5">
        <w:rPr>
          <w:sz w:val="22"/>
          <w:szCs w:val="22"/>
          <w:lang w:val="es-CO"/>
        </w:rPr>
        <w:tab/>
        <w:t>Plan Marco de Implementación</w:t>
      </w:r>
    </w:p>
    <w:p w14:paraId="2E7ABE7E" w14:textId="77777777" w:rsidR="00D62764" w:rsidRPr="008640D5" w:rsidRDefault="00D62764" w:rsidP="00D62764">
      <w:pPr>
        <w:spacing w:after="120"/>
        <w:rPr>
          <w:sz w:val="22"/>
          <w:szCs w:val="22"/>
          <w:lang w:val="es-ES_tradnl"/>
        </w:rPr>
      </w:pPr>
      <w:r w:rsidRPr="008640D5">
        <w:rPr>
          <w:b/>
          <w:sz w:val="22"/>
          <w:szCs w:val="22"/>
          <w:lang w:val="es-ES"/>
        </w:rPr>
        <w:t>PNRSE</w:t>
      </w:r>
      <w:r w:rsidRPr="008640D5">
        <w:rPr>
          <w:sz w:val="22"/>
          <w:szCs w:val="22"/>
          <w:lang w:val="es-ES"/>
        </w:rPr>
        <w:t xml:space="preserve"> </w:t>
      </w:r>
      <w:r w:rsidRPr="008640D5">
        <w:rPr>
          <w:sz w:val="22"/>
          <w:szCs w:val="22"/>
          <w:lang w:val="es-ES"/>
        </w:rPr>
        <w:tab/>
        <w:t xml:space="preserve">Política Nacional para la Reincorporación Social y </w:t>
      </w:r>
      <w:r w:rsidRPr="008640D5">
        <w:rPr>
          <w:sz w:val="22"/>
          <w:szCs w:val="22"/>
          <w:lang w:val="es-ES_tradnl"/>
        </w:rPr>
        <w:t>Económica</w:t>
      </w:r>
    </w:p>
    <w:p w14:paraId="35EABBB2" w14:textId="77777777" w:rsidR="00D62764" w:rsidRPr="005B033C" w:rsidRDefault="00D62764" w:rsidP="00D62764">
      <w:pPr>
        <w:spacing w:after="120"/>
        <w:rPr>
          <w:bCs/>
          <w:sz w:val="22"/>
          <w:szCs w:val="22"/>
        </w:rPr>
      </w:pPr>
      <w:r w:rsidRPr="005B033C">
        <w:rPr>
          <w:b/>
          <w:sz w:val="22"/>
          <w:szCs w:val="22"/>
        </w:rPr>
        <w:t>RBA</w:t>
      </w:r>
      <w:r w:rsidRPr="005B033C">
        <w:rPr>
          <w:bCs/>
          <w:sz w:val="22"/>
          <w:szCs w:val="22"/>
        </w:rPr>
        <w:t xml:space="preserve"> </w:t>
      </w:r>
      <w:r w:rsidRPr="005B033C">
        <w:rPr>
          <w:bCs/>
          <w:sz w:val="22"/>
          <w:szCs w:val="22"/>
        </w:rPr>
        <w:tab/>
      </w:r>
      <w:r w:rsidRPr="005B033C">
        <w:rPr>
          <w:bCs/>
          <w:sz w:val="22"/>
          <w:szCs w:val="22"/>
        </w:rPr>
        <w:tab/>
        <w:t>Rights-Based Approach to Programming (</w:t>
      </w:r>
      <w:proofErr w:type="spellStart"/>
      <w:r w:rsidRPr="005B033C">
        <w:rPr>
          <w:bCs/>
          <w:sz w:val="22"/>
          <w:szCs w:val="22"/>
        </w:rPr>
        <w:t>por</w:t>
      </w:r>
      <w:proofErr w:type="spellEnd"/>
      <w:r w:rsidRPr="005B033C">
        <w:rPr>
          <w:bCs/>
          <w:sz w:val="22"/>
          <w:szCs w:val="22"/>
        </w:rPr>
        <w:t xml:space="preserve"> sus </w:t>
      </w:r>
      <w:proofErr w:type="spellStart"/>
      <w:r w:rsidRPr="005B033C">
        <w:rPr>
          <w:bCs/>
          <w:sz w:val="22"/>
          <w:szCs w:val="22"/>
        </w:rPr>
        <w:t>siglas</w:t>
      </w:r>
      <w:proofErr w:type="spellEnd"/>
      <w:r w:rsidRPr="005B033C">
        <w:rPr>
          <w:bCs/>
          <w:sz w:val="22"/>
          <w:szCs w:val="22"/>
        </w:rPr>
        <w:t xml:space="preserve"> </w:t>
      </w:r>
      <w:proofErr w:type="spellStart"/>
      <w:r w:rsidRPr="005B033C">
        <w:rPr>
          <w:bCs/>
          <w:sz w:val="22"/>
          <w:szCs w:val="22"/>
        </w:rPr>
        <w:t>en</w:t>
      </w:r>
      <w:proofErr w:type="spellEnd"/>
      <w:r w:rsidRPr="005B033C">
        <w:rPr>
          <w:bCs/>
          <w:sz w:val="22"/>
          <w:szCs w:val="22"/>
        </w:rPr>
        <w:t xml:space="preserve"> </w:t>
      </w:r>
      <w:proofErr w:type="spellStart"/>
      <w:r w:rsidRPr="005B033C">
        <w:rPr>
          <w:bCs/>
          <w:sz w:val="22"/>
          <w:szCs w:val="22"/>
        </w:rPr>
        <w:t>inglés</w:t>
      </w:r>
      <w:proofErr w:type="spellEnd"/>
      <w:r w:rsidRPr="005B033C">
        <w:rPr>
          <w:bCs/>
          <w:sz w:val="22"/>
          <w:szCs w:val="22"/>
        </w:rPr>
        <w:t>)</w:t>
      </w:r>
    </w:p>
    <w:p w14:paraId="092F5FED" w14:textId="77777777" w:rsidR="00D62764" w:rsidRPr="008640D5" w:rsidRDefault="00D62764" w:rsidP="00D62764">
      <w:pPr>
        <w:spacing w:after="120"/>
        <w:rPr>
          <w:sz w:val="22"/>
          <w:szCs w:val="22"/>
          <w:lang w:val="es-ES"/>
        </w:rPr>
      </w:pPr>
      <w:r w:rsidRPr="008640D5">
        <w:rPr>
          <w:b/>
          <w:sz w:val="22"/>
          <w:szCs w:val="22"/>
          <w:lang w:val="es-ES"/>
        </w:rPr>
        <w:t>SENA</w:t>
      </w:r>
      <w:r w:rsidRPr="008640D5">
        <w:rPr>
          <w:sz w:val="22"/>
          <w:szCs w:val="22"/>
          <w:lang w:val="es-ES"/>
        </w:rPr>
        <w:t xml:space="preserve"> </w:t>
      </w:r>
      <w:r w:rsidRPr="008640D5">
        <w:rPr>
          <w:sz w:val="22"/>
          <w:szCs w:val="22"/>
          <w:lang w:val="es-ES"/>
        </w:rPr>
        <w:tab/>
      </w:r>
      <w:r w:rsidRPr="008640D5">
        <w:rPr>
          <w:sz w:val="22"/>
          <w:szCs w:val="22"/>
          <w:lang w:val="es-ES"/>
        </w:rPr>
        <w:tab/>
        <w:t>Servicio Nacional de Aprendizaje</w:t>
      </w:r>
    </w:p>
    <w:p w14:paraId="797FCCC7" w14:textId="77777777" w:rsidR="00D62764" w:rsidRPr="008640D5" w:rsidRDefault="00D62764" w:rsidP="00D62764">
      <w:pPr>
        <w:spacing w:after="120"/>
        <w:rPr>
          <w:bCs/>
          <w:sz w:val="22"/>
          <w:szCs w:val="22"/>
          <w:lang w:val="es-ES"/>
        </w:rPr>
      </w:pPr>
      <w:r w:rsidRPr="008640D5">
        <w:rPr>
          <w:b/>
          <w:sz w:val="22"/>
          <w:szCs w:val="22"/>
          <w:lang w:val="es-ES"/>
        </w:rPr>
        <w:t>TDC</w:t>
      </w:r>
      <w:r w:rsidRPr="008640D5">
        <w:rPr>
          <w:bCs/>
          <w:sz w:val="22"/>
          <w:szCs w:val="22"/>
          <w:lang w:val="es-ES"/>
        </w:rPr>
        <w:t xml:space="preserve"> </w:t>
      </w:r>
      <w:r w:rsidRPr="008640D5">
        <w:rPr>
          <w:bCs/>
          <w:sz w:val="22"/>
          <w:szCs w:val="22"/>
          <w:lang w:val="es-ES"/>
        </w:rPr>
        <w:tab/>
      </w:r>
      <w:r w:rsidRPr="008640D5">
        <w:rPr>
          <w:bCs/>
          <w:sz w:val="22"/>
          <w:szCs w:val="22"/>
          <w:lang w:val="es-ES"/>
        </w:rPr>
        <w:tab/>
        <w:t>Teoría del Cambio</w:t>
      </w:r>
    </w:p>
    <w:p w14:paraId="36DFEBA6" w14:textId="77777777" w:rsidR="00D62764" w:rsidRPr="008640D5" w:rsidRDefault="00D62764" w:rsidP="00D62764">
      <w:pPr>
        <w:spacing w:after="120"/>
        <w:rPr>
          <w:bCs/>
          <w:sz w:val="22"/>
          <w:szCs w:val="22"/>
          <w:lang w:val="es-ES"/>
        </w:rPr>
      </w:pPr>
      <w:r w:rsidRPr="008640D5">
        <w:rPr>
          <w:b/>
          <w:sz w:val="22"/>
          <w:szCs w:val="22"/>
          <w:lang w:val="es-ES"/>
        </w:rPr>
        <w:t>UNEG</w:t>
      </w:r>
      <w:r w:rsidRPr="008640D5">
        <w:rPr>
          <w:bCs/>
          <w:sz w:val="22"/>
          <w:szCs w:val="22"/>
          <w:lang w:val="es-ES"/>
        </w:rPr>
        <w:t xml:space="preserve"> </w:t>
      </w:r>
      <w:r w:rsidRPr="008640D5">
        <w:rPr>
          <w:bCs/>
          <w:sz w:val="22"/>
          <w:szCs w:val="22"/>
          <w:lang w:val="es-ES"/>
        </w:rPr>
        <w:tab/>
      </w:r>
      <w:r w:rsidRPr="008640D5">
        <w:rPr>
          <w:bCs/>
          <w:sz w:val="22"/>
          <w:szCs w:val="22"/>
          <w:lang w:val="es-ES"/>
        </w:rPr>
        <w:tab/>
        <w:t>Grupo de Evaluación de Naciones Unidas (por sus siglas en inglés)</w:t>
      </w:r>
    </w:p>
    <w:p w14:paraId="476014CC" w14:textId="77777777" w:rsidR="00D62764" w:rsidRPr="008640D5" w:rsidRDefault="00D62764" w:rsidP="00D62764">
      <w:pPr>
        <w:spacing w:after="120"/>
        <w:rPr>
          <w:bCs/>
          <w:sz w:val="22"/>
          <w:szCs w:val="22"/>
          <w:lang w:val="es-ES"/>
        </w:rPr>
      </w:pPr>
      <w:r w:rsidRPr="008640D5">
        <w:rPr>
          <w:b/>
          <w:sz w:val="22"/>
          <w:szCs w:val="22"/>
          <w:lang w:val="es-ES"/>
        </w:rPr>
        <w:t>VBG</w:t>
      </w:r>
      <w:r w:rsidRPr="008640D5">
        <w:rPr>
          <w:bCs/>
          <w:sz w:val="22"/>
          <w:szCs w:val="22"/>
          <w:lang w:val="es-ES"/>
        </w:rPr>
        <w:t xml:space="preserve"> </w:t>
      </w:r>
      <w:r w:rsidRPr="008640D5">
        <w:rPr>
          <w:bCs/>
          <w:sz w:val="22"/>
          <w:szCs w:val="22"/>
          <w:lang w:val="es-ES"/>
        </w:rPr>
        <w:tab/>
      </w:r>
      <w:r w:rsidRPr="008640D5">
        <w:rPr>
          <w:bCs/>
          <w:sz w:val="22"/>
          <w:szCs w:val="22"/>
          <w:lang w:val="es-ES"/>
        </w:rPr>
        <w:tab/>
        <w:t>Violencia Basada en Género</w:t>
      </w:r>
    </w:p>
    <w:p w14:paraId="4C0AB99D" w14:textId="77777777" w:rsidR="00D62764" w:rsidRPr="008640D5" w:rsidRDefault="00D62764" w:rsidP="00D62764">
      <w:pPr>
        <w:spacing w:after="120"/>
        <w:rPr>
          <w:sz w:val="22"/>
          <w:szCs w:val="22"/>
          <w:lang w:val="es-ES"/>
        </w:rPr>
      </w:pPr>
    </w:p>
    <w:p w14:paraId="593FCB6A" w14:textId="527F9E44" w:rsidR="00D62764" w:rsidRDefault="00D62764" w:rsidP="00D62764">
      <w:pPr>
        <w:spacing w:after="120"/>
        <w:jc w:val="left"/>
        <w:rPr>
          <w:b/>
          <w:lang w:val="es-ES"/>
        </w:rPr>
      </w:pPr>
    </w:p>
    <w:p w14:paraId="04E77591" w14:textId="3E95ED81" w:rsidR="00D62764" w:rsidRDefault="00D62764" w:rsidP="00D62764">
      <w:pPr>
        <w:spacing w:after="120"/>
        <w:jc w:val="left"/>
        <w:rPr>
          <w:b/>
          <w:lang w:val="es-ES"/>
        </w:rPr>
      </w:pPr>
    </w:p>
    <w:p w14:paraId="18C53FB0" w14:textId="622903E6" w:rsidR="00D62764" w:rsidRDefault="00D62764" w:rsidP="00D62764">
      <w:pPr>
        <w:spacing w:after="120"/>
        <w:jc w:val="left"/>
        <w:rPr>
          <w:b/>
          <w:lang w:val="es-ES"/>
        </w:rPr>
      </w:pPr>
    </w:p>
    <w:p w14:paraId="5A877AE6" w14:textId="1A82BC6C" w:rsidR="00D62764" w:rsidRDefault="00D62764" w:rsidP="00D62764">
      <w:pPr>
        <w:spacing w:after="120"/>
        <w:jc w:val="left"/>
        <w:rPr>
          <w:b/>
          <w:lang w:val="es-ES"/>
        </w:rPr>
      </w:pPr>
    </w:p>
    <w:p w14:paraId="2483402C" w14:textId="5A418FA8" w:rsidR="00D62764" w:rsidRDefault="00D62764" w:rsidP="00D62764">
      <w:pPr>
        <w:spacing w:after="120"/>
        <w:jc w:val="left"/>
        <w:rPr>
          <w:b/>
          <w:lang w:val="es-ES"/>
        </w:rPr>
      </w:pPr>
    </w:p>
    <w:p w14:paraId="2030F84D" w14:textId="11B25467" w:rsidR="00D62764" w:rsidRDefault="00D62764" w:rsidP="00D62764">
      <w:pPr>
        <w:spacing w:after="120"/>
        <w:jc w:val="left"/>
        <w:rPr>
          <w:b/>
          <w:lang w:val="es-ES"/>
        </w:rPr>
      </w:pPr>
    </w:p>
    <w:p w14:paraId="015CB044" w14:textId="5BE2C0B2" w:rsidR="00D62764" w:rsidRDefault="00D62764" w:rsidP="00D62764">
      <w:pPr>
        <w:spacing w:after="120"/>
        <w:jc w:val="left"/>
        <w:rPr>
          <w:b/>
          <w:lang w:val="es-ES"/>
        </w:rPr>
      </w:pPr>
    </w:p>
    <w:p w14:paraId="25075C03" w14:textId="26619AE2" w:rsidR="00D62764" w:rsidRDefault="00D62764" w:rsidP="00D62764">
      <w:pPr>
        <w:spacing w:after="120"/>
        <w:jc w:val="left"/>
        <w:rPr>
          <w:b/>
          <w:lang w:val="es-ES"/>
        </w:rPr>
      </w:pPr>
    </w:p>
    <w:p w14:paraId="097FA7FF" w14:textId="015C9797" w:rsidR="00D62764" w:rsidRDefault="00D62764" w:rsidP="00D62764">
      <w:pPr>
        <w:spacing w:after="120"/>
        <w:jc w:val="left"/>
        <w:rPr>
          <w:b/>
          <w:lang w:val="es-ES"/>
        </w:rPr>
      </w:pPr>
    </w:p>
    <w:p w14:paraId="583026F0" w14:textId="4A52B009" w:rsidR="00D62764" w:rsidRDefault="00D62764" w:rsidP="00D62764">
      <w:pPr>
        <w:spacing w:after="120"/>
        <w:jc w:val="left"/>
        <w:rPr>
          <w:b/>
          <w:lang w:val="es-ES"/>
        </w:rPr>
      </w:pPr>
    </w:p>
    <w:p w14:paraId="61382F52" w14:textId="437C45C4" w:rsidR="00D62764" w:rsidRDefault="00D62764" w:rsidP="00D62764">
      <w:pPr>
        <w:spacing w:after="120"/>
        <w:jc w:val="left"/>
        <w:rPr>
          <w:b/>
          <w:lang w:val="es-ES"/>
        </w:rPr>
      </w:pPr>
    </w:p>
    <w:p w14:paraId="118D360A" w14:textId="715EDC32" w:rsidR="00D62764" w:rsidRDefault="00D62764" w:rsidP="00D62764">
      <w:pPr>
        <w:spacing w:after="120"/>
        <w:jc w:val="left"/>
        <w:rPr>
          <w:b/>
          <w:lang w:val="es-ES"/>
        </w:rPr>
      </w:pPr>
    </w:p>
    <w:p w14:paraId="5F325DB4" w14:textId="2A419FD4" w:rsidR="00D62764" w:rsidRDefault="00D62764" w:rsidP="00D62764">
      <w:pPr>
        <w:spacing w:after="120"/>
        <w:jc w:val="left"/>
        <w:rPr>
          <w:b/>
          <w:lang w:val="es-ES"/>
        </w:rPr>
      </w:pPr>
    </w:p>
    <w:p w14:paraId="3C0638D4" w14:textId="77777777" w:rsidR="00D62764" w:rsidRDefault="00D62764" w:rsidP="00D62764">
      <w:pPr>
        <w:jc w:val="center"/>
        <w:rPr>
          <w:sz w:val="28"/>
          <w:szCs w:val="20"/>
          <w:lang w:val="es-ES"/>
        </w:rPr>
      </w:pPr>
      <w:bookmarkStart w:id="0" w:name="_Toc100678248"/>
    </w:p>
    <w:bookmarkEnd w:id="0"/>
    <w:p w14:paraId="2E214B5F" w14:textId="27DF83BE" w:rsidR="00D62764" w:rsidRPr="008346D3" w:rsidRDefault="008346D3" w:rsidP="00D62764">
      <w:pPr>
        <w:jc w:val="center"/>
        <w:rPr>
          <w:sz w:val="28"/>
          <w:szCs w:val="20"/>
          <w:lang w:val="es-ES"/>
        </w:rPr>
      </w:pPr>
      <w:r>
        <w:rPr>
          <w:noProof/>
        </w:rPr>
        <w:drawing>
          <wp:inline distT="0" distB="0" distL="0" distR="0" wp14:anchorId="44CDDF5F" wp14:editId="72B9FA0A">
            <wp:extent cx="1748155" cy="733332"/>
            <wp:effectExtent l="0" t="0" r="4445" b="0"/>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1"/>
                    <a:stretch>
                      <a:fillRect/>
                    </a:stretch>
                  </pic:blipFill>
                  <pic:spPr>
                    <a:xfrm>
                      <a:off x="0" y="0"/>
                      <a:ext cx="1772138" cy="743392"/>
                    </a:xfrm>
                    <a:prstGeom prst="rect">
                      <a:avLst/>
                    </a:prstGeom>
                  </pic:spPr>
                </pic:pic>
              </a:graphicData>
            </a:graphic>
          </wp:inline>
        </w:drawing>
      </w:r>
    </w:p>
    <w:p w14:paraId="08579228" w14:textId="094D4809" w:rsidR="00D62764" w:rsidRDefault="00D62764" w:rsidP="00A61397">
      <w:pPr>
        <w:rPr>
          <w:b/>
          <w:bCs/>
          <w:color w:val="A6A6A6" w:themeColor="background1" w:themeShade="A6"/>
          <w:lang w:val="es-ES"/>
        </w:rPr>
      </w:pPr>
    </w:p>
    <w:p w14:paraId="5881CDE4" w14:textId="77777777" w:rsidR="00D62764" w:rsidRDefault="00D62764" w:rsidP="00A61397">
      <w:pPr>
        <w:rPr>
          <w:b/>
          <w:bCs/>
          <w:color w:val="A6A6A6" w:themeColor="background1" w:themeShade="A6"/>
          <w:lang w:val="es-ES"/>
        </w:rPr>
      </w:pPr>
    </w:p>
    <w:p w14:paraId="3B592820" w14:textId="228EB9FC" w:rsidR="00D62764" w:rsidRPr="008640D5" w:rsidRDefault="00D62764" w:rsidP="00D62764">
      <w:pPr>
        <w:jc w:val="center"/>
        <w:rPr>
          <w:b/>
          <w:bCs/>
          <w:color w:val="A6A6A6" w:themeColor="background1" w:themeShade="A6"/>
          <w:lang w:val="es-ES"/>
        </w:rPr>
      </w:pPr>
      <w:r w:rsidRPr="008640D5">
        <w:rPr>
          <w:b/>
          <w:bCs/>
          <w:color w:val="A6A6A6" w:themeColor="background1" w:themeShade="A6"/>
          <w:lang w:val="es-ES"/>
        </w:rPr>
        <w:t>Informe de inicio</w:t>
      </w:r>
    </w:p>
    <w:p w14:paraId="66652C6A" w14:textId="77777777" w:rsidR="00D62764" w:rsidRPr="008640D5" w:rsidRDefault="00D62764" w:rsidP="00D62764">
      <w:pPr>
        <w:jc w:val="center"/>
        <w:rPr>
          <w:rFonts w:cs="Arial"/>
          <w:b/>
          <w:bCs/>
          <w:color w:val="A6A6A6" w:themeColor="background1" w:themeShade="A6"/>
          <w:lang w:val="es-ES"/>
        </w:rPr>
      </w:pPr>
    </w:p>
    <w:p w14:paraId="5265C1B6" w14:textId="77777777" w:rsidR="00D62764" w:rsidRPr="008640D5" w:rsidRDefault="00D62764" w:rsidP="00D62764">
      <w:pPr>
        <w:jc w:val="center"/>
        <w:rPr>
          <w:rFonts w:cs="Arial"/>
          <w:b/>
          <w:bCs/>
          <w:color w:val="A6A6A6" w:themeColor="background1" w:themeShade="A6"/>
          <w:sz w:val="28"/>
          <w:szCs w:val="28"/>
          <w:lang w:val="es-ES"/>
        </w:rPr>
      </w:pPr>
      <w:r w:rsidRPr="008640D5">
        <w:rPr>
          <w:rFonts w:cs="Arial"/>
          <w:b/>
          <w:bCs/>
          <w:color w:val="A6A6A6" w:themeColor="background1" w:themeShade="A6"/>
          <w:sz w:val="28"/>
          <w:szCs w:val="28"/>
          <w:lang w:val="es-ES"/>
        </w:rPr>
        <w:t>EVALUACIÓN FINAL DEL PROYECTO “IMPLEMENTACIÓN DE PLANES DE PREVENCIÓN DE VIOLENCIA BASADA EN GÉNERO Y PROMOCIÓN DE LA AUTONOMÍA DE MUJERES DE LAS FARC EN TRÁNSITO A LA VIDA CIVIL EN COLOMBIA (FASE II)</w:t>
      </w:r>
    </w:p>
    <w:p w14:paraId="24C54FD7" w14:textId="77777777" w:rsidR="00D62764" w:rsidRPr="008640D5" w:rsidRDefault="00D62764" w:rsidP="00D62764">
      <w:pPr>
        <w:jc w:val="center"/>
        <w:rPr>
          <w:rFonts w:cs="Arial"/>
          <w:sz w:val="10"/>
          <w:szCs w:val="10"/>
          <w:lang w:val="es-AR"/>
        </w:rPr>
      </w:pPr>
    </w:p>
    <w:p w14:paraId="4094B416" w14:textId="77777777" w:rsidR="00D62764" w:rsidRPr="008640D5" w:rsidRDefault="00D62764" w:rsidP="00D62764">
      <w:pPr>
        <w:jc w:val="center"/>
        <w:rPr>
          <w:rFonts w:ascii="Calibri" w:hAnsi="Calibri"/>
          <w:sz w:val="22"/>
          <w:lang w:val="es-ES_tradnl"/>
        </w:rPr>
      </w:pPr>
      <w:r w:rsidRPr="008640D5">
        <w:rPr>
          <w:rFonts w:ascii="Calibri" w:hAnsi="Calibri" w:cs="Arial"/>
          <w:noProof/>
          <w:szCs w:val="22"/>
        </w:rPr>
        <w:drawing>
          <wp:inline distT="0" distB="0" distL="0" distR="0" wp14:anchorId="50D447D0" wp14:editId="7AD3D0B3">
            <wp:extent cx="2724150" cy="266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54836" b="12500"/>
                    <a:stretch>
                      <a:fillRect/>
                    </a:stretch>
                  </pic:blipFill>
                  <pic:spPr bwMode="auto">
                    <a:xfrm>
                      <a:off x="0" y="0"/>
                      <a:ext cx="2724150" cy="266700"/>
                    </a:xfrm>
                    <a:prstGeom prst="rect">
                      <a:avLst/>
                    </a:prstGeom>
                    <a:noFill/>
                    <a:ln>
                      <a:noFill/>
                    </a:ln>
                  </pic:spPr>
                </pic:pic>
              </a:graphicData>
            </a:graphic>
          </wp:inline>
        </w:drawing>
      </w:r>
    </w:p>
    <w:p w14:paraId="23CD86B0" w14:textId="77777777" w:rsidR="00D62764" w:rsidRPr="008640D5" w:rsidRDefault="00D62764" w:rsidP="00D62764">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1EB4C77C" w14:textId="77777777" w:rsidR="00D62764" w:rsidRPr="008640D5" w:rsidRDefault="00D62764" w:rsidP="00D62764">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1855A6B5" w14:textId="77777777" w:rsidR="00D62764" w:rsidRPr="008640D5" w:rsidRDefault="00D62764" w:rsidP="00D62764">
      <w:pPr>
        <w:pStyle w:val="Ttulo"/>
        <w:numPr>
          <w:ilvl w:val="0"/>
          <w:numId w:val="38"/>
        </w:numPr>
        <w:spacing w:after="240"/>
        <w:contextualSpacing w:val="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INTRODUCCIÓN</w:t>
      </w:r>
    </w:p>
    <w:p w14:paraId="28E92C3F" w14:textId="037EADA3" w:rsidR="00D62764" w:rsidRPr="008640D5" w:rsidRDefault="3B861E3F" w:rsidP="3B861E3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3B861E3F">
        <w:rPr>
          <w:rFonts w:cs="Arial"/>
          <w:sz w:val="22"/>
          <w:szCs w:val="22"/>
          <w:lang w:val="es-ES"/>
        </w:rPr>
        <w:t xml:space="preserve">El proyecto que será evaluado se denomina “Implementación de planes de prevención de violencia basada en género y promoción de la autonomía de mujeres de las FARC en tránsito a la vida civil en Colombia.” Esta intervención es financiada por la Embajada de Suecia en Colombia e implementada con el apoyo </w:t>
      </w:r>
      <w:r w:rsidR="00066919" w:rsidRPr="3B861E3F">
        <w:rPr>
          <w:rFonts w:cs="Arial"/>
          <w:sz w:val="22"/>
          <w:szCs w:val="22"/>
          <w:lang w:val="es-ES"/>
        </w:rPr>
        <w:t>de la</w:t>
      </w:r>
      <w:r w:rsidRPr="3B861E3F">
        <w:rPr>
          <w:rFonts w:cs="Arial"/>
          <w:sz w:val="22"/>
          <w:szCs w:val="22"/>
          <w:lang w:val="es-ES"/>
        </w:rPr>
        <w:t xml:space="preserve"> Organización internacional para las Migraciones (OIM), para dar continuidad a la Fase I “Estrategia de Formadores/as y Promotoras/es para la Prevención de la Violencia Basada en Género (VBG)”, ejecutada en 2017-2018. En este contexto, la OIM pretende realizar la evaluación final del proyecto, con el propósito de recabar información fidedigna para ofrecer recomendaciones al personal de gestión con el fin de tener evidencia sobre los aprendizajes y resultados generados. </w:t>
      </w:r>
    </w:p>
    <w:p w14:paraId="14533319" w14:textId="55A53D71" w:rsidR="00D62764" w:rsidRDefault="3B861E3F" w:rsidP="3B861E3F">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ind w:left="0"/>
        <w:rPr>
          <w:rFonts w:cs="Arial"/>
          <w:sz w:val="22"/>
          <w:szCs w:val="22"/>
          <w:lang w:val="es-ES"/>
        </w:rPr>
      </w:pPr>
      <w:r w:rsidRPr="3B861E3F">
        <w:rPr>
          <w:rFonts w:cs="Arial"/>
          <w:sz w:val="22"/>
          <w:szCs w:val="22"/>
          <w:lang w:val="es-ES"/>
        </w:rPr>
        <w:t>El alcance de la presente evaluación está dado en los niveles: temático, temporal, geográfico y de temas trasversales. En el ámbito temático se evaluarán los avances de la implementación del proyecto en sus tres componentes: I. prevención de la Violencia Basada en Género; II.</w:t>
      </w:r>
      <w:r w:rsidRPr="3B861E3F">
        <w:rPr>
          <w:rFonts w:cs="Arial"/>
          <w:lang w:val="es-ES"/>
        </w:rPr>
        <w:t xml:space="preserve"> </w:t>
      </w:r>
      <w:r w:rsidRPr="3B861E3F">
        <w:rPr>
          <w:rFonts w:cs="Arial"/>
          <w:sz w:val="22"/>
          <w:szCs w:val="22"/>
          <w:lang w:val="es-ES"/>
        </w:rPr>
        <w:t xml:space="preserve">Promoción de la autonomía política, social, económica, individual y colectiva; III. Diseño e implementación piloto de Espacios Integrales Comunitario de Cuidado. Temporalmente, la evaluación abarcará el período de implementación del proyecto comprendido entre el 1 de septiembre de 2019 y el </w:t>
      </w:r>
      <w:r w:rsidR="00B342F4">
        <w:rPr>
          <w:rFonts w:cs="Arial"/>
          <w:sz w:val="22"/>
          <w:szCs w:val="22"/>
          <w:lang w:val="es-ES"/>
        </w:rPr>
        <w:t xml:space="preserve">20 </w:t>
      </w:r>
      <w:r w:rsidRPr="3B861E3F">
        <w:rPr>
          <w:rFonts w:cs="Arial"/>
          <w:sz w:val="22"/>
          <w:szCs w:val="22"/>
          <w:lang w:val="es-ES"/>
        </w:rPr>
        <w:t>de mayo de 2022</w:t>
      </w:r>
      <w:r w:rsidR="00B342F4">
        <w:rPr>
          <w:rStyle w:val="Refdenotaalpie"/>
          <w:sz w:val="22"/>
          <w:szCs w:val="22"/>
          <w:lang w:val="es-ES"/>
        </w:rPr>
        <w:footnoteReference w:id="2"/>
      </w:r>
      <w:r w:rsidRPr="3B861E3F">
        <w:rPr>
          <w:rFonts w:cs="Arial"/>
          <w:sz w:val="22"/>
          <w:szCs w:val="22"/>
          <w:lang w:val="es-ES"/>
        </w:rPr>
        <w:t>.</w:t>
      </w:r>
    </w:p>
    <w:p w14:paraId="6B018326" w14:textId="77777777" w:rsidR="006706FE" w:rsidRPr="008640D5" w:rsidRDefault="006706FE" w:rsidP="3B861E3F">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ind w:left="0"/>
        <w:rPr>
          <w:rFonts w:cs="Arial"/>
          <w:sz w:val="22"/>
          <w:szCs w:val="22"/>
          <w:lang w:val="es-ES"/>
        </w:rPr>
      </w:pPr>
    </w:p>
    <w:p w14:paraId="022EB4B5" w14:textId="1107957E" w:rsidR="00D62764" w:rsidRDefault="00D62764" w:rsidP="00D62764">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ind w:left="0"/>
        <w:contextualSpacing w:val="0"/>
        <w:rPr>
          <w:rFonts w:cs="Arial"/>
          <w:sz w:val="22"/>
          <w:szCs w:val="22"/>
          <w:lang w:val="es-ES"/>
        </w:rPr>
      </w:pPr>
      <w:r w:rsidRPr="008640D5">
        <w:rPr>
          <w:rFonts w:cs="Arial"/>
          <w:sz w:val="22"/>
          <w:szCs w:val="22"/>
          <w:lang w:val="es-ES"/>
        </w:rPr>
        <w:t xml:space="preserve">En cuanto al alcance geográfico, esta evaluación abarcará cinco Espacios Territoriales de Capacitación y Reincorporación (ETCR): ETCR Simón Trinidad Tierra Grata (La Paz Cesar), ETCR Héctor Ramírez (La Montañita, Caquetá), Georgina Ortiz (Vista Hermosa, Meta), </w:t>
      </w:r>
      <w:proofErr w:type="spellStart"/>
      <w:r w:rsidRPr="008640D5">
        <w:rPr>
          <w:rFonts w:cs="Arial"/>
          <w:sz w:val="22"/>
          <w:szCs w:val="22"/>
          <w:lang w:val="es-ES"/>
        </w:rPr>
        <w:t>ETCR</w:t>
      </w:r>
      <w:proofErr w:type="spellEnd"/>
      <w:r w:rsidRPr="008640D5">
        <w:rPr>
          <w:rFonts w:cs="Arial"/>
          <w:sz w:val="22"/>
          <w:szCs w:val="22"/>
          <w:lang w:val="es-ES"/>
        </w:rPr>
        <w:t xml:space="preserve"> </w:t>
      </w:r>
      <w:proofErr w:type="spellStart"/>
      <w:r w:rsidRPr="008640D5">
        <w:rPr>
          <w:rFonts w:cs="Arial"/>
          <w:sz w:val="22"/>
          <w:szCs w:val="22"/>
          <w:lang w:val="es-ES"/>
        </w:rPr>
        <w:t>Heiler</w:t>
      </w:r>
      <w:proofErr w:type="spellEnd"/>
      <w:r w:rsidRPr="008640D5">
        <w:rPr>
          <w:rFonts w:cs="Arial"/>
          <w:sz w:val="22"/>
          <w:szCs w:val="22"/>
          <w:lang w:val="es-ES"/>
        </w:rPr>
        <w:t xml:space="preserve"> Mosquera La Carmelita (Puerto Asís, Putumayo), ETCR El Negro Eliécer Gaitán Caño Indio (Tibú, Norte de Santander) y tres Nuevas Áreas de Reincorporación (NAR): NAR Urbana </w:t>
      </w:r>
      <w:r w:rsidRPr="008640D5">
        <w:rPr>
          <w:rFonts w:cs="Arial"/>
          <w:sz w:val="22"/>
          <w:szCs w:val="22"/>
          <w:lang w:val="es-ES"/>
        </w:rPr>
        <w:lastRenderedPageBreak/>
        <w:t>Popayán (Cauca), NAR San José de León</w:t>
      </w:r>
      <w:r w:rsidR="006706FE">
        <w:rPr>
          <w:rFonts w:cs="Arial"/>
          <w:sz w:val="22"/>
          <w:szCs w:val="22"/>
          <w:lang w:val="es-ES"/>
        </w:rPr>
        <w:t xml:space="preserve"> </w:t>
      </w:r>
      <w:r w:rsidRPr="008640D5">
        <w:rPr>
          <w:rFonts w:cs="Arial"/>
          <w:sz w:val="22"/>
          <w:szCs w:val="22"/>
          <w:lang w:val="es-ES"/>
        </w:rPr>
        <w:t xml:space="preserve">( Mutatá Antioquia), y NAR Jimmy Tatamá (Pueblo Rico, Risaralda). </w:t>
      </w:r>
    </w:p>
    <w:p w14:paraId="5124078F" w14:textId="3C9A2FF6" w:rsidR="00D62764" w:rsidRPr="008640D5" w:rsidRDefault="00D62764" w:rsidP="00D62764">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ind w:left="0"/>
        <w:contextualSpacing w:val="0"/>
        <w:rPr>
          <w:rFonts w:cs="Arial"/>
          <w:sz w:val="22"/>
          <w:szCs w:val="22"/>
          <w:lang w:val="es-ES"/>
        </w:rPr>
      </w:pPr>
      <w:r w:rsidRPr="008640D5">
        <w:rPr>
          <w:rFonts w:cs="Arial"/>
          <w:sz w:val="22"/>
          <w:szCs w:val="22"/>
          <w:lang w:val="es-ES"/>
        </w:rPr>
        <w:t xml:space="preserve">Teniendo en cuenta lo anteriormente expuesto, el presente documento corresponde al informe de inicio de la evaluación, el cual se estructura en seis secciones iniciando por esta introducción, continuando con un segundo apartado que describe el contexto de la evaluación y resalta las condiciones relevantes para el desarrollo del proyecto. El tercer apartado presenta la intervención evaluada, sus objetivos, desarrolla y presenta su teoría del cambio, y expone las fechas clave en la implementación del proyecto. El cuarto apartado hace referencia al propósito de la evaluación exponiendo como parte central la matriz de evaluación que incluye criterios, preguntas, </w:t>
      </w:r>
      <w:proofErr w:type="spellStart"/>
      <w:r w:rsidRPr="008640D5">
        <w:rPr>
          <w:rFonts w:cs="Arial"/>
          <w:sz w:val="22"/>
          <w:szCs w:val="22"/>
          <w:lang w:val="es-ES"/>
        </w:rPr>
        <w:t>subpreguntas</w:t>
      </w:r>
      <w:proofErr w:type="spellEnd"/>
      <w:r w:rsidRPr="008640D5">
        <w:rPr>
          <w:rFonts w:cs="Arial"/>
          <w:sz w:val="22"/>
          <w:szCs w:val="22"/>
          <w:lang w:val="es-ES"/>
        </w:rPr>
        <w:t xml:space="preserve">, indicadores, fuentes de información, y los instrumentos de recolección de datos, y la teoría del cambio del proyecto. El quinto apartado plantea la metodología de la evaluación, detallando los métodos y el enfoque de evaluación, las técnicas de recolección de datos, la triangulación, el análisis de datos, la estrategia de muestreo, los temas transversales, la ética y la seguridad; así como, las limitaciones y medidas de mitigación. El sexto apartado, presenta el plan de trabajo de la evaluación que incluye: actividades, productos, responsables y tiempos. </w:t>
      </w:r>
    </w:p>
    <w:p w14:paraId="6E42D81B" w14:textId="146D8451" w:rsidR="00D62764" w:rsidRDefault="00D62764" w:rsidP="00D62764">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ind w:left="0"/>
        <w:contextualSpacing w:val="0"/>
        <w:rPr>
          <w:bCs/>
          <w:sz w:val="22"/>
          <w:szCs w:val="22"/>
          <w:lang w:val="es-ES"/>
        </w:rPr>
      </w:pPr>
      <w:r w:rsidRPr="008640D5">
        <w:rPr>
          <w:rFonts w:cs="Arial"/>
          <w:sz w:val="22"/>
          <w:szCs w:val="22"/>
          <w:lang w:val="es-ES"/>
        </w:rPr>
        <w:t xml:space="preserve">Adicionalmente, se anexan los siguientes documentos pertenecientes a la evaluación: </w:t>
      </w:r>
      <w:r w:rsidRPr="008640D5">
        <w:rPr>
          <w:bCs/>
          <w:sz w:val="22"/>
          <w:szCs w:val="22"/>
          <w:lang w:val="es-ES"/>
        </w:rPr>
        <w:t>los términos de referencia, los instrumentos de recolección de datos (cuestionario semiestructurado de entrevista en profundidad, guía de discusión para grupo focal, cuestionario estructurado de encuesta), y la matriz de plan de trabajo.</w:t>
      </w:r>
    </w:p>
    <w:p w14:paraId="7DECC038" w14:textId="6BA4EE72" w:rsidR="00C35BA6" w:rsidRPr="008640D5" w:rsidRDefault="00C35BA6" w:rsidP="00C35BA6">
      <w:pPr>
        <w:jc w:val="left"/>
        <w:rPr>
          <w:rFonts w:eastAsiaTheme="majorEastAsia" w:cs="Arial"/>
          <w:color w:val="808080" w:themeColor="background1" w:themeShade="80"/>
          <w:spacing w:val="-10"/>
          <w:kern w:val="28"/>
          <w:sz w:val="28"/>
          <w:szCs w:val="28"/>
          <w:lang w:val="es-ES"/>
        </w:rPr>
      </w:pPr>
    </w:p>
    <w:p w14:paraId="7E9711F6" w14:textId="77777777" w:rsidR="00C35BA6" w:rsidRPr="008640D5" w:rsidRDefault="00C35BA6" w:rsidP="00C35BA6">
      <w:pPr>
        <w:pStyle w:val="Ttulo"/>
        <w:numPr>
          <w:ilvl w:val="0"/>
          <w:numId w:val="38"/>
        </w:numPr>
        <w:spacing w:after="240"/>
        <w:ind w:left="360"/>
        <w:contextualSpacing w:val="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 xml:space="preserve">CONTEXTO DE LA EVALUACIÓN </w:t>
      </w:r>
    </w:p>
    <w:p w14:paraId="049900AF" w14:textId="112DFAAD" w:rsidR="00C35BA6" w:rsidRPr="008640D5" w:rsidRDefault="3B861E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3B861E3F">
        <w:rPr>
          <w:rFonts w:cs="Arial"/>
          <w:sz w:val="22"/>
          <w:szCs w:val="22"/>
          <w:lang w:val="es-ES"/>
        </w:rPr>
        <w:t>El Acuerdo Final de Paz en Colombia firmado en 2016, puso de manifiesto las necesidades que se tenían de cerrar las brechas de género existentes en Colombia, especialmente entre hombres y mujeres en tránsito a la vida civil, las cuales se ha mantenido históricamente incluso antes del proceso de reincorporación a la vida civil, y que a su vez no son muy diferentes a las inequidades existentes en el territorio colombiano. Si bien, el proceso de reincorporación trajo consigo nuevas posibilidades para hombres y mujeres de las FARC, para las mujeres el tránsito a la vida civil ha resultado mucho más complejo en la medida que culturalmente existen roles estereotipados, a lo que se le suma la dificultad para adaptarse a un contexto social que muchas veces las estigmatiza.</w:t>
      </w:r>
    </w:p>
    <w:p w14:paraId="4F6DE9CF" w14:textId="65261F40" w:rsidR="00C35BA6" w:rsidRPr="00C35BA6" w:rsidRDefault="3B861E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3B861E3F">
        <w:rPr>
          <w:rFonts w:cs="Arial"/>
          <w:sz w:val="22"/>
          <w:szCs w:val="22"/>
          <w:lang w:val="es-ES"/>
        </w:rPr>
        <w:t>Según el informe presentado por Abogados sin Fronteras Canadá</w:t>
      </w:r>
      <w:r w:rsidRPr="3B861E3F">
        <w:rPr>
          <w:rFonts w:cs="Arial"/>
          <w:color w:val="E36C0A" w:themeColor="accent6" w:themeShade="BF"/>
          <w:sz w:val="22"/>
          <w:szCs w:val="22"/>
          <w:lang w:val="es-ES"/>
        </w:rPr>
        <w:t xml:space="preserve"> </w:t>
      </w:r>
      <w:r w:rsidRPr="3B861E3F">
        <w:rPr>
          <w:rFonts w:cs="Arial"/>
          <w:sz w:val="22"/>
          <w:szCs w:val="22"/>
          <w:lang w:val="es-ES"/>
        </w:rPr>
        <w:t>y el Centro Regional de Derechos Humanos y Justicia de Género (2018), “En el caso de las mujeres excombatientes existe una doble estigmatización que se traduce en una sanción social y, por lo tanto, puede provocar, como estrategia de supervivencia, refugiarse nuevamente en la clandestinidad y una retoma de roles tradicionales como cuidadoras, madres, esposas.” Esta situación complica el desarrollo y el empoderamiento de la mujer excombatiente que a veces se dedica a la economía doméstica, lo cual le impide alcanzar su autonomía financiera.</w:t>
      </w:r>
      <w:r w:rsidRPr="3B861E3F">
        <w:rPr>
          <w:rFonts w:cs="Arial"/>
          <w:b/>
          <w:bCs/>
          <w:sz w:val="22"/>
          <w:szCs w:val="22"/>
          <w:lang w:val="es-ES"/>
        </w:rPr>
        <w:t xml:space="preserve"> </w:t>
      </w:r>
      <w:r w:rsidRPr="3B861E3F">
        <w:rPr>
          <w:rFonts w:cs="Arial"/>
          <w:sz w:val="22"/>
          <w:szCs w:val="22"/>
          <w:lang w:val="es-ES"/>
        </w:rPr>
        <w:t xml:space="preserve">Esto también estaría asociado tanto a la dificultad de acceso a la tierra y a iniciativas productivas, teniendo cuenta, que gran parte de estas mujeres son campesinas que les ha tocado volver a las labores de cuidado, además de contar con pocas redes de apoyo y una infraestructura deficiente en los territorios que no favorecen los procesos de emprendimiento; sumado a que los territorios donde están ubicados los ETCR/NAR, han sido zonas impactadas por el conflicto, donde sus familias vienen de una situación de desplazamiento, o porque la precariedad de los territorios, las habría obligado al desplazamientos, en búsqueda de una mejor calidad de vida, la </w:t>
      </w:r>
      <w:r w:rsidRPr="3B861E3F">
        <w:rPr>
          <w:rFonts w:cs="Arial"/>
          <w:sz w:val="22"/>
          <w:szCs w:val="22"/>
          <w:lang w:val="es-ES"/>
        </w:rPr>
        <w:lastRenderedPageBreak/>
        <w:t>reubicación familiar y el fácil desarrollo de las habilidades, tal como es el caso del NAR San José de León (Mutatá Antioquia).</w:t>
      </w:r>
    </w:p>
    <w:p w14:paraId="46AF8FBA"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Lo anterior plantea la necesidad de que el proceso de reincorporación transforme los estereotipos culturales que obstaculizan a la mujer excombatiente el acceso a sus derechos, y que, por el contrario, perpetúan las vulnerabilidades de la mujer y normalizan la discriminación y la violencia basada en género. Es pertinente anotar que, teniendo en cuenta la complejidad del proceso de reincorporación, el punto 3.2 del Acuerdo Final para la Reincorporación de las FARC-EP a la vida civil - en lo económico, lo social y lo político, establece que el proceso de reincorporación tendrá en todos sus componentes un enfoque diferencial, con énfasis en los derechos de las mujeres. En esta medida, el Acuerdo Final reconoce las desigualdades de género, discriminaciones y los impactos diferenciados del conflicto armado en hombres y mujeres. De esta manera, se hace un reconocimiento expreso a los derechos de las mujeres ex integrantes de las FARC, previendo posibles desventajas y brechas </w:t>
      </w:r>
      <w:proofErr w:type="gramStart"/>
      <w:r w:rsidRPr="008640D5">
        <w:rPr>
          <w:rFonts w:cs="Arial"/>
          <w:sz w:val="22"/>
          <w:szCs w:val="22"/>
          <w:lang w:val="es-ES"/>
        </w:rPr>
        <w:t>en razón de</w:t>
      </w:r>
      <w:proofErr w:type="gramEnd"/>
      <w:r w:rsidRPr="008640D5">
        <w:rPr>
          <w:rFonts w:cs="Arial"/>
          <w:sz w:val="22"/>
          <w:szCs w:val="22"/>
          <w:lang w:val="es-ES"/>
        </w:rPr>
        <w:t xml:space="preserve"> género que resulten del proceso de reincorporación.</w:t>
      </w:r>
      <w:r w:rsidRPr="008640D5">
        <w:rPr>
          <w:rFonts w:cs="Arial"/>
          <w:b/>
          <w:sz w:val="22"/>
          <w:szCs w:val="22"/>
          <w:lang w:val="es-ES"/>
        </w:rPr>
        <w:t xml:space="preserve"> </w:t>
      </w:r>
      <w:r w:rsidRPr="008640D5">
        <w:rPr>
          <w:rFonts w:cs="Arial"/>
          <w:sz w:val="22"/>
          <w:szCs w:val="22"/>
          <w:lang w:val="es-ES"/>
        </w:rPr>
        <w:t>Así mismo, el Acuerdo Final busca garantizar durante su implementación, condiciones de igualdad real y efectiva, a partir de la adopción de medidas que favorezcan a los grupos tradicionalmente marginados o discriminados con fundamento en los enfoques territorial, de género, de derechos y étnico.</w:t>
      </w:r>
      <w:r w:rsidRPr="008640D5">
        <w:rPr>
          <w:rStyle w:val="Refdenotaalpie"/>
          <w:rFonts w:cs="Arial"/>
          <w:sz w:val="22"/>
          <w:szCs w:val="22"/>
          <w:lang w:val="es-ES"/>
        </w:rPr>
        <w:footnoteReference w:id="3"/>
      </w:r>
      <w:r w:rsidRPr="00AC5A53">
        <w:rPr>
          <w:rFonts w:cs="Arial"/>
          <w:sz w:val="22"/>
          <w:szCs w:val="22"/>
          <w:lang w:val="es-ES"/>
        </w:rPr>
        <w:t xml:space="preserve"> </w:t>
      </w:r>
    </w:p>
    <w:p w14:paraId="47A91022" w14:textId="0216EDCE" w:rsidR="00C35BA6" w:rsidRDefault="3B861E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3B861E3F">
        <w:rPr>
          <w:rFonts w:cs="Arial"/>
          <w:sz w:val="22"/>
          <w:szCs w:val="22"/>
          <w:lang w:val="es-ES"/>
        </w:rPr>
        <w:t xml:space="preserve">Es así como desde la propuesta del presente proyecto se reconoce que la violencia de género es un problema social que afecta mayoritariamente a las niñas y mujeres, y trae consecuencias negativas para los niños y hombres. De ahí la necesidad de abordar dentro de la prevención de VBG la reproducción de las masculinidades tradicionales que naturalizan las violencias. En el contexto de tránsito a la vida civil para población en proceso de reincorporación se presentan desafíos relacionados con masculinidades no hegemónicas, no violentas y construcción de identidades, lo anterior debido que en los ETCR y NAR, así como, en las comunidades aledañas, existen situaciones que dan cuenta de la VBG. </w:t>
      </w:r>
    </w:p>
    <w:p w14:paraId="5829B121" w14:textId="53C70A4B" w:rsidR="00C35BA6" w:rsidRDefault="3B861E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3B861E3F">
        <w:rPr>
          <w:rFonts w:cs="Arial"/>
          <w:sz w:val="22"/>
          <w:szCs w:val="22"/>
          <w:lang w:val="es-ES"/>
        </w:rPr>
        <w:t>De otra parte, el proyecto también reconoce los cambios en las dinámicas familiares, comunitarias y territoriales a partir de la emergencia ocasionada por el COVID</w:t>
      </w:r>
      <w:r w:rsidR="00D4383F">
        <w:rPr>
          <w:rFonts w:cs="Arial"/>
          <w:sz w:val="22"/>
          <w:szCs w:val="22"/>
          <w:lang w:val="es-ES"/>
        </w:rPr>
        <w:t>-</w:t>
      </w:r>
      <w:r w:rsidRPr="3B861E3F">
        <w:rPr>
          <w:rFonts w:cs="Arial"/>
          <w:sz w:val="22"/>
          <w:szCs w:val="22"/>
          <w:lang w:val="es-ES"/>
        </w:rPr>
        <w:t>19, donde la movilidad dentro y fuera del territorio se volvió más difícil; es decir, que el acceso a los espacios y rutas de atención se convierten en un obstáculo más para cerrar esas desigualdades, sumado a que la situación de confinamiento puso de manifiesto los problemas relacionales que llegaron a exacerbar en algunos casos la VBG y limitó a la comunidad y a las instituciones para desarrollar las intervenciones en las cuales era necesario trabajos colectivos y comunitarios.</w:t>
      </w:r>
    </w:p>
    <w:p w14:paraId="5A1E03D3" w14:textId="77777777" w:rsidR="00C35BA6"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5DFAAA86" w14:textId="77777777" w:rsidR="00C35BA6" w:rsidRPr="008640D5" w:rsidRDefault="00C35BA6" w:rsidP="00C35BA6">
      <w:pPr>
        <w:pStyle w:val="Ttulo"/>
        <w:numPr>
          <w:ilvl w:val="0"/>
          <w:numId w:val="38"/>
        </w:numPr>
        <w:spacing w:after="240"/>
        <w:ind w:left="360"/>
        <w:contextualSpacing w:val="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PROPUESTA DE INTERVENCIÓN</w:t>
      </w:r>
    </w:p>
    <w:p w14:paraId="746CAC8B" w14:textId="1ECA827E" w:rsidR="00C35BA6"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El proyecto “Implementación de planes de prevención de violencia basada en género y promoción de la autonomía de mujeres de las FARC en tránsito a la vida civil en Colombia (Fase II)”, responde a las necesidades del contexto señalado en la sección anterior a través de dos líneas estratégicas:</w:t>
      </w:r>
    </w:p>
    <w:p w14:paraId="59FCD7F1" w14:textId="77777777" w:rsidR="00D4383F" w:rsidRPr="008640D5" w:rsidRDefault="00D438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082456D9" w14:textId="77777777" w:rsidR="00C35BA6" w:rsidRPr="008640D5" w:rsidRDefault="00C35BA6" w:rsidP="00C35BA6">
      <w:pPr>
        <w:pStyle w:val="Prrafodelista"/>
        <w:numPr>
          <w:ilvl w:val="0"/>
          <w:numId w:val="40"/>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120"/>
        <w:ind w:left="714" w:hanging="357"/>
        <w:contextualSpacing w:val="0"/>
        <w:rPr>
          <w:rFonts w:cs="Arial"/>
          <w:sz w:val="22"/>
          <w:szCs w:val="22"/>
          <w:lang w:val="es-ES"/>
        </w:rPr>
      </w:pPr>
      <w:r w:rsidRPr="008640D5">
        <w:rPr>
          <w:rFonts w:cs="Arial"/>
          <w:sz w:val="22"/>
          <w:szCs w:val="22"/>
          <w:u w:val="single"/>
          <w:lang w:val="es-ES"/>
        </w:rPr>
        <w:t>Prevención de la VBG</w:t>
      </w:r>
      <w:r w:rsidRPr="008640D5">
        <w:rPr>
          <w:rFonts w:cs="Arial"/>
          <w:sz w:val="22"/>
          <w:szCs w:val="22"/>
          <w:lang w:val="es-ES"/>
        </w:rPr>
        <w:t>, con énfasis en:</w:t>
      </w:r>
    </w:p>
    <w:p w14:paraId="75246A2B" w14:textId="77777777" w:rsidR="00C35BA6" w:rsidRPr="008640D5" w:rsidRDefault="00C35BA6" w:rsidP="00C35BA6">
      <w:pPr>
        <w:pStyle w:val="Prrafodelista"/>
        <w:numPr>
          <w:ilvl w:val="0"/>
          <w:numId w:val="3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14" w:hanging="357"/>
        <w:contextualSpacing w:val="0"/>
        <w:rPr>
          <w:rFonts w:cs="Arial"/>
          <w:sz w:val="22"/>
          <w:szCs w:val="22"/>
          <w:lang w:val="es-ES"/>
        </w:rPr>
      </w:pPr>
      <w:r w:rsidRPr="008640D5">
        <w:rPr>
          <w:rFonts w:cs="Arial"/>
          <w:sz w:val="22"/>
          <w:szCs w:val="22"/>
          <w:lang w:val="es-ES"/>
        </w:rPr>
        <w:t>Incidencia social y participación ciudadana.</w:t>
      </w:r>
    </w:p>
    <w:p w14:paraId="1109DB53" w14:textId="77777777" w:rsidR="00C35BA6" w:rsidRPr="008640D5" w:rsidRDefault="00C35BA6" w:rsidP="00C35BA6">
      <w:pPr>
        <w:pStyle w:val="Prrafodelista"/>
        <w:numPr>
          <w:ilvl w:val="0"/>
          <w:numId w:val="3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14" w:hanging="357"/>
        <w:contextualSpacing w:val="0"/>
        <w:rPr>
          <w:rFonts w:cs="Arial"/>
          <w:sz w:val="22"/>
          <w:szCs w:val="22"/>
          <w:lang w:val="es-ES"/>
        </w:rPr>
      </w:pPr>
      <w:r w:rsidRPr="008640D5">
        <w:rPr>
          <w:rFonts w:cs="Arial"/>
          <w:sz w:val="22"/>
          <w:szCs w:val="22"/>
          <w:lang w:val="es-ES"/>
        </w:rPr>
        <w:t>Articulación con comunidades y organizaciones de la sociedad civil.</w:t>
      </w:r>
    </w:p>
    <w:p w14:paraId="422FC19D" w14:textId="77777777" w:rsidR="00C35BA6" w:rsidRPr="008640D5" w:rsidRDefault="00C35BA6" w:rsidP="00C35BA6">
      <w:pPr>
        <w:pStyle w:val="Prrafodelista"/>
        <w:numPr>
          <w:ilvl w:val="0"/>
          <w:numId w:val="3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Profundización de contenidos a través de metodologías y didácticas unificadas para los territorios en masculinidades no hegemónicas, herramientas de comunicación, salud sexual y reproductiva, incluyendo asistencia directa.</w:t>
      </w:r>
    </w:p>
    <w:p w14:paraId="3D23824C" w14:textId="77777777" w:rsidR="00C35BA6" w:rsidRPr="008640D5" w:rsidRDefault="00C35BA6" w:rsidP="00C35BA6">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164A646B" w14:textId="77777777" w:rsidR="00C35BA6" w:rsidRPr="008640D5" w:rsidRDefault="00C35BA6" w:rsidP="00C35BA6">
      <w:pPr>
        <w:pStyle w:val="Prrafodelista"/>
        <w:numPr>
          <w:ilvl w:val="0"/>
          <w:numId w:val="40"/>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u w:val="single"/>
          <w:lang w:val="es-ES"/>
        </w:rPr>
        <w:t>Promoción de la autonomía política, social y económica, individual y colectiva</w:t>
      </w:r>
      <w:r w:rsidRPr="008640D5">
        <w:rPr>
          <w:rFonts w:cs="Arial"/>
          <w:b/>
          <w:sz w:val="22"/>
          <w:szCs w:val="22"/>
          <w:lang w:val="es-ES"/>
        </w:rPr>
        <w:t xml:space="preserve">, </w:t>
      </w:r>
      <w:r w:rsidRPr="008640D5">
        <w:rPr>
          <w:rFonts w:cs="Arial"/>
          <w:sz w:val="22"/>
          <w:szCs w:val="22"/>
          <w:lang w:val="es-ES"/>
        </w:rPr>
        <w:t>a través de:</w:t>
      </w:r>
    </w:p>
    <w:p w14:paraId="3EFB294C" w14:textId="77777777" w:rsidR="00C35BA6" w:rsidRPr="008640D5" w:rsidRDefault="00C35BA6" w:rsidP="00C35BA6">
      <w:pPr>
        <w:pStyle w:val="Prrafodelista"/>
        <w:numPr>
          <w:ilvl w:val="0"/>
          <w:numId w:val="41"/>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contextualSpacing w:val="0"/>
        <w:rPr>
          <w:rFonts w:cs="Arial"/>
          <w:sz w:val="22"/>
          <w:szCs w:val="22"/>
          <w:lang w:val="es-ES"/>
        </w:rPr>
      </w:pPr>
      <w:r w:rsidRPr="008640D5">
        <w:rPr>
          <w:rFonts w:cs="Arial"/>
          <w:sz w:val="22"/>
          <w:szCs w:val="22"/>
          <w:lang w:val="es-ES"/>
        </w:rPr>
        <w:t>Espacios integrales del cuidado, siguiendo lineamientos para la dotación y adecuación, promoviendo alianzas para la sostenibilidad en perspectiva de políticas del cuidado a nivel territorial.</w:t>
      </w:r>
    </w:p>
    <w:p w14:paraId="446C2CF0" w14:textId="77777777" w:rsidR="00C35BA6" w:rsidRPr="008640D5" w:rsidRDefault="00C35BA6" w:rsidP="00C35BA6">
      <w:pPr>
        <w:pStyle w:val="Prrafodelista"/>
        <w:numPr>
          <w:ilvl w:val="0"/>
          <w:numId w:val="41"/>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14" w:hanging="357"/>
        <w:contextualSpacing w:val="0"/>
        <w:rPr>
          <w:rFonts w:cs="Arial"/>
          <w:sz w:val="22"/>
          <w:szCs w:val="22"/>
          <w:lang w:val="es-ES"/>
        </w:rPr>
      </w:pPr>
      <w:r w:rsidRPr="008640D5">
        <w:rPr>
          <w:rFonts w:cs="Arial"/>
          <w:sz w:val="22"/>
          <w:szCs w:val="22"/>
          <w:lang w:val="es-ES"/>
        </w:rPr>
        <w:t>Apoyo a iniciativas de empoderamiento económico impulsando también las cooperativas mixtas ya existentes en los territorios, promoviendo el fortalecimiento buscando impulsar la vocería y toma de decisiones de las mujeres.</w:t>
      </w:r>
    </w:p>
    <w:p w14:paraId="0504D559" w14:textId="77777777" w:rsidR="00C35BA6" w:rsidRPr="008640D5" w:rsidRDefault="00C35BA6" w:rsidP="00C35BA6">
      <w:pPr>
        <w:pStyle w:val="Prrafodelista"/>
        <w:numPr>
          <w:ilvl w:val="0"/>
          <w:numId w:val="41"/>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ind w:left="714" w:hanging="357"/>
        <w:contextualSpacing w:val="0"/>
        <w:rPr>
          <w:rFonts w:cs="Arial"/>
          <w:sz w:val="22"/>
          <w:szCs w:val="22"/>
          <w:lang w:val="es-ES"/>
        </w:rPr>
      </w:pPr>
      <w:r w:rsidRPr="008640D5">
        <w:rPr>
          <w:rFonts w:cs="Arial"/>
          <w:sz w:val="22"/>
          <w:szCs w:val="22"/>
          <w:lang w:val="es-ES"/>
        </w:rPr>
        <w:t xml:space="preserve">Agenciamiento de promotoras/es diplomados en la Fase I como parte del equipo de trabajo contratado por este proyecto. </w:t>
      </w:r>
    </w:p>
    <w:p w14:paraId="257968DD"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Así mismo, las acciones e iniciativas que se adelantan en cada una de las líneas estratégicas de este proyecto tienen tres niveles de intervención:</w:t>
      </w:r>
    </w:p>
    <w:p w14:paraId="3DB89C3C" w14:textId="77777777" w:rsidR="00C35BA6" w:rsidRPr="008640D5" w:rsidRDefault="00C35BA6" w:rsidP="00C35BA6">
      <w:pPr>
        <w:pStyle w:val="Prrafodelista"/>
        <w:numPr>
          <w:ilvl w:val="0"/>
          <w:numId w:val="4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contextualSpacing w:val="0"/>
        <w:rPr>
          <w:rFonts w:cs="Arial"/>
          <w:sz w:val="22"/>
          <w:szCs w:val="22"/>
          <w:lang w:val="es-ES"/>
        </w:rPr>
      </w:pPr>
      <w:r w:rsidRPr="008640D5">
        <w:rPr>
          <w:rFonts w:cs="Arial"/>
          <w:sz w:val="22"/>
          <w:szCs w:val="22"/>
          <w:lang w:val="es-ES"/>
        </w:rPr>
        <w:t>Rutas sobre los derechos de las mujeres.</w:t>
      </w:r>
    </w:p>
    <w:p w14:paraId="6E4E7B3E" w14:textId="77777777" w:rsidR="00C35BA6" w:rsidRPr="008640D5" w:rsidRDefault="00C35BA6" w:rsidP="00C35BA6">
      <w:pPr>
        <w:pStyle w:val="Prrafodelista"/>
        <w:numPr>
          <w:ilvl w:val="0"/>
          <w:numId w:val="4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14" w:hanging="357"/>
        <w:contextualSpacing w:val="0"/>
        <w:rPr>
          <w:rFonts w:cs="Arial"/>
          <w:sz w:val="22"/>
          <w:szCs w:val="22"/>
          <w:lang w:val="es-ES"/>
        </w:rPr>
      </w:pPr>
      <w:r w:rsidRPr="008640D5">
        <w:rPr>
          <w:rFonts w:cs="Arial"/>
          <w:sz w:val="22"/>
          <w:szCs w:val="22"/>
          <w:lang w:val="es-ES"/>
        </w:rPr>
        <w:t>Trabajo colectivo con las personas en tránsito a la vida civil.</w:t>
      </w:r>
    </w:p>
    <w:p w14:paraId="53DAE45F" w14:textId="6863F30E" w:rsidR="00C35BA6" w:rsidRDefault="00C35BA6" w:rsidP="00C35BA6">
      <w:pPr>
        <w:pStyle w:val="Prrafodelista"/>
        <w:numPr>
          <w:ilvl w:val="0"/>
          <w:numId w:val="4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14" w:hanging="357"/>
        <w:contextualSpacing w:val="0"/>
        <w:rPr>
          <w:rFonts w:cs="Arial"/>
          <w:sz w:val="22"/>
          <w:szCs w:val="22"/>
          <w:lang w:val="es-ES"/>
        </w:rPr>
      </w:pPr>
      <w:r w:rsidRPr="008640D5">
        <w:rPr>
          <w:rFonts w:cs="Arial"/>
          <w:sz w:val="22"/>
          <w:szCs w:val="22"/>
          <w:lang w:val="es-ES"/>
        </w:rPr>
        <w:t>Componente comunitario.</w:t>
      </w:r>
    </w:p>
    <w:p w14:paraId="4EBD6755" w14:textId="43ABFCA8" w:rsidR="00C35BA6" w:rsidRDefault="00C35BA6" w:rsidP="00C35BA6">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714"/>
        <w:contextualSpacing w:val="0"/>
        <w:rPr>
          <w:rFonts w:cs="Arial"/>
          <w:sz w:val="22"/>
          <w:szCs w:val="22"/>
          <w:lang w:val="es-ES"/>
        </w:rPr>
      </w:pPr>
    </w:p>
    <w:p w14:paraId="7254ED99" w14:textId="77777777" w:rsidR="00C35BA6" w:rsidRPr="008640D5" w:rsidRDefault="00C35BA6" w:rsidP="00C35BA6">
      <w:pPr>
        <w:pStyle w:val="Subttulo"/>
        <w:numPr>
          <w:ilvl w:val="1"/>
          <w:numId w:val="44"/>
        </w:numPr>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Objetivos del proyecto evaluado</w:t>
      </w:r>
    </w:p>
    <w:p w14:paraId="3F2BEEE2"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b/>
          <w:bCs/>
          <w:sz w:val="22"/>
          <w:szCs w:val="22"/>
          <w:lang w:val="es-ES"/>
        </w:rPr>
        <w:t>Propósito.</w:t>
      </w:r>
      <w:r w:rsidRPr="008640D5">
        <w:rPr>
          <w:rFonts w:cs="Arial"/>
          <w:sz w:val="22"/>
          <w:szCs w:val="22"/>
          <w:lang w:val="es-ES"/>
        </w:rPr>
        <w:t xml:space="preserve"> El proyecto evaluado tiene como propósito aportar desde este enfoque de prevención de VBG a la autonomía política, social y económica, individual y colectiva de mujeres de las FARC en tránsito a la vida civil. Así, se espera que al finalizar el proyecto (agosto de 2022) se hayan alcanzado lo siguiente resultados: </w:t>
      </w:r>
    </w:p>
    <w:p w14:paraId="137835E3" w14:textId="77777777" w:rsidR="00C35BA6" w:rsidRPr="008640D5" w:rsidRDefault="00C35BA6" w:rsidP="00C35BA6">
      <w:pPr>
        <w:pStyle w:val="Prrafodelista"/>
        <w:numPr>
          <w:ilvl w:val="0"/>
          <w:numId w:val="4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color w:val="000000" w:themeColor="text1"/>
          <w:sz w:val="22"/>
          <w:szCs w:val="22"/>
          <w:lang w:val="es-ES"/>
        </w:rPr>
      </w:pPr>
      <w:r w:rsidRPr="008640D5">
        <w:rPr>
          <w:rFonts w:cs="Arial"/>
          <w:sz w:val="22"/>
          <w:szCs w:val="22"/>
          <w:lang w:val="es-ES"/>
        </w:rPr>
        <w:t xml:space="preserve">Estrategia para la prevención de VBG implementada y replicada en 8 territorio con la participación </w:t>
      </w:r>
      <w:r w:rsidRPr="008640D5">
        <w:rPr>
          <w:rFonts w:cs="Arial"/>
          <w:color w:val="000000" w:themeColor="text1"/>
          <w:sz w:val="22"/>
          <w:szCs w:val="22"/>
          <w:lang w:val="es-ES"/>
        </w:rPr>
        <w:t>de 300 hombres y mujeres (excombatientes y comunidad) e impactando a 100 funcionarios públicos.</w:t>
      </w:r>
    </w:p>
    <w:p w14:paraId="05B7FA85" w14:textId="77777777" w:rsidR="00C35BA6" w:rsidRPr="008640D5" w:rsidRDefault="00C35BA6" w:rsidP="00C35BA6">
      <w:pPr>
        <w:pStyle w:val="Prrafodelista"/>
        <w:numPr>
          <w:ilvl w:val="0"/>
          <w:numId w:val="4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8 iniciativas de empoderamiento económico con enfoque de género, sostenibles y con impacto comunitario en los ETCR y ciudades, apoyadas e implementadas.</w:t>
      </w:r>
    </w:p>
    <w:p w14:paraId="7E126481" w14:textId="77777777" w:rsidR="00C35BA6" w:rsidRPr="008640D5" w:rsidRDefault="00C35BA6" w:rsidP="00C35BA6">
      <w:pPr>
        <w:pStyle w:val="Prrafodelista"/>
        <w:numPr>
          <w:ilvl w:val="0"/>
          <w:numId w:val="4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3 pilotos de Espacios Comunitarios Integrales de Cuidado (ECIC) diseñados y en funcionamiento con impacto en 90 niños, niñas y adolescentes y la participación de 50 mujeres y hombres en la elaboración de planes de acción y proceso de formación asociados al funcionamiento de los ECIC.</w:t>
      </w:r>
    </w:p>
    <w:p w14:paraId="3808A12F" w14:textId="5C31A6A1" w:rsidR="00C35BA6"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cs="Arial"/>
          <w:sz w:val="22"/>
          <w:szCs w:val="22"/>
          <w:lang w:val="es-ES"/>
        </w:rPr>
      </w:pPr>
      <w:r w:rsidRPr="008640D5">
        <w:rPr>
          <w:rFonts w:cs="Arial"/>
          <w:b/>
          <w:sz w:val="22"/>
          <w:szCs w:val="22"/>
          <w:lang w:val="es-ES"/>
        </w:rPr>
        <w:t xml:space="preserve">Matriz de resultados. </w:t>
      </w:r>
      <w:r w:rsidRPr="008640D5">
        <w:rPr>
          <w:rFonts w:cs="Arial"/>
          <w:sz w:val="22"/>
          <w:szCs w:val="22"/>
          <w:lang w:val="es-ES"/>
        </w:rPr>
        <w:t>A continuación, se presentan los resultados y productos esperados por la intervención junto a sus indicadores.</w:t>
      </w:r>
    </w:p>
    <w:p w14:paraId="77D245DA" w14:textId="65084140" w:rsidR="00D4383F" w:rsidRDefault="00D438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cs="Arial"/>
          <w:sz w:val="22"/>
          <w:szCs w:val="22"/>
          <w:lang w:val="es-ES"/>
        </w:rPr>
      </w:pPr>
    </w:p>
    <w:p w14:paraId="08BC2E29" w14:textId="2E78DE8A" w:rsidR="00D4383F" w:rsidRDefault="00D438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cs="Arial"/>
          <w:sz w:val="22"/>
          <w:szCs w:val="22"/>
          <w:lang w:val="es-ES"/>
        </w:rPr>
      </w:pPr>
    </w:p>
    <w:p w14:paraId="6DFE237B" w14:textId="15FD4FB1" w:rsidR="00D4383F" w:rsidRDefault="00D438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cs="Arial"/>
          <w:sz w:val="22"/>
          <w:szCs w:val="22"/>
          <w:lang w:val="es-ES"/>
        </w:rPr>
      </w:pPr>
    </w:p>
    <w:p w14:paraId="31E6F89E" w14:textId="77777777" w:rsidR="00D4383F" w:rsidRDefault="00D438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cs="Arial"/>
          <w:sz w:val="22"/>
          <w:szCs w:val="22"/>
          <w:lang w:val="es-ES"/>
        </w:rPr>
      </w:pPr>
    </w:p>
    <w:p w14:paraId="0C15AD25"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jc w:val="center"/>
        <w:rPr>
          <w:rFonts w:ascii="Calibri Light" w:hAnsi="Calibri Light"/>
          <w:sz w:val="22"/>
          <w:szCs w:val="22"/>
          <w:lang w:val="es-ES"/>
        </w:rPr>
      </w:pPr>
      <w:r w:rsidRPr="008640D5">
        <w:rPr>
          <w:rFonts w:cs="Arial"/>
          <w:b/>
          <w:bCs/>
          <w:color w:val="A6A6A6" w:themeColor="background1" w:themeShade="A6"/>
          <w:sz w:val="22"/>
          <w:szCs w:val="22"/>
          <w:lang w:val="es-ES"/>
        </w:rPr>
        <w:lastRenderedPageBreak/>
        <w:t>Tabla 1. Resultados esperados</w:t>
      </w:r>
    </w:p>
    <w:tbl>
      <w:tblPr>
        <w:tblStyle w:val="Tablanormal1"/>
        <w:tblW w:w="0" w:type="auto"/>
        <w:tblLook w:val="04A0" w:firstRow="1" w:lastRow="0" w:firstColumn="1" w:lastColumn="0" w:noHBand="0" w:noVBand="1"/>
      </w:tblPr>
      <w:tblGrid>
        <w:gridCol w:w="4562"/>
        <w:gridCol w:w="4551"/>
      </w:tblGrid>
      <w:tr w:rsidR="00C35BA6" w:rsidRPr="008640D5" w14:paraId="4E229226" w14:textId="77777777" w:rsidTr="000D6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tcPr>
          <w:p w14:paraId="36A02EB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sz w:val="16"/>
                <w:szCs w:val="16"/>
                <w:lang w:val="es-ES"/>
              </w:rPr>
            </w:pPr>
            <w:r w:rsidRPr="008640D5">
              <w:rPr>
                <w:rFonts w:cs="Arial"/>
                <w:sz w:val="16"/>
                <w:szCs w:val="16"/>
                <w:lang w:val="es-ES"/>
              </w:rPr>
              <w:t xml:space="preserve">Objetivo </w:t>
            </w:r>
          </w:p>
        </w:tc>
        <w:tc>
          <w:tcPr>
            <w:tcW w:w="4982" w:type="dxa"/>
          </w:tcPr>
          <w:p w14:paraId="3A2C3CB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100000000000" w:firstRow="1" w:lastRow="0" w:firstColumn="0" w:lastColumn="0" w:oddVBand="0" w:evenVBand="0" w:oddHBand="0" w:evenHBand="0" w:firstRowFirstColumn="0" w:firstRowLastColumn="0" w:lastRowFirstColumn="0" w:lastRowLastColumn="0"/>
              <w:rPr>
                <w:rFonts w:cs="Arial"/>
                <w:b w:val="0"/>
                <w:sz w:val="16"/>
                <w:szCs w:val="16"/>
                <w:lang w:val="es-ES"/>
              </w:rPr>
            </w:pPr>
            <w:r w:rsidRPr="008640D5">
              <w:rPr>
                <w:rFonts w:cs="Arial"/>
                <w:sz w:val="16"/>
                <w:szCs w:val="16"/>
                <w:lang w:val="es-ES"/>
              </w:rPr>
              <w:t>Indicador</w:t>
            </w:r>
          </w:p>
        </w:tc>
      </w:tr>
      <w:tr w:rsidR="00C35BA6" w:rsidRPr="008346D3" w14:paraId="674C211F" w14:textId="77777777"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tcPr>
          <w:p w14:paraId="1F4D88D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b w:val="0"/>
                <w:sz w:val="16"/>
                <w:szCs w:val="16"/>
                <w:lang w:val="es-ES"/>
              </w:rPr>
            </w:pPr>
            <w:r w:rsidRPr="008640D5">
              <w:rPr>
                <w:rFonts w:cs="Arial"/>
                <w:sz w:val="16"/>
                <w:szCs w:val="16"/>
                <w:lang w:val="es-ES"/>
              </w:rPr>
              <w:t>Contribuir desde el enfoque de prevención de VBG a la autonomía política, social y económica, individual y colectiva de mujeres de las FARC en tránsito a la vida civil.</w:t>
            </w:r>
          </w:p>
        </w:tc>
        <w:tc>
          <w:tcPr>
            <w:tcW w:w="4982" w:type="dxa"/>
          </w:tcPr>
          <w:p w14:paraId="7C8722B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b/>
                <w:color w:val="4F81BD" w:themeColor="accent1"/>
                <w:sz w:val="16"/>
                <w:szCs w:val="16"/>
                <w:lang w:val="es-ES"/>
              </w:rPr>
            </w:pPr>
            <w:r w:rsidRPr="008640D5">
              <w:rPr>
                <w:rFonts w:cs="Arial"/>
                <w:sz w:val="16"/>
                <w:szCs w:val="16"/>
                <w:lang w:val="es-ES"/>
              </w:rPr>
              <w:t>Mujeres de las FARC en tránsito a la vida civil implementan herramientas y estrategias de prevención de la VBG para alcanzar su autonomía política, social y económica, individual y colectiva</w:t>
            </w:r>
            <w:r w:rsidRPr="008640D5">
              <w:rPr>
                <w:rFonts w:cs="Arial"/>
                <w:b/>
                <w:color w:val="4F81BD" w:themeColor="accent1"/>
                <w:sz w:val="16"/>
                <w:szCs w:val="16"/>
                <w:lang w:val="es-ES"/>
              </w:rPr>
              <w:t>.</w:t>
            </w:r>
          </w:p>
        </w:tc>
      </w:tr>
      <w:tr w:rsidR="00C35BA6" w:rsidRPr="008640D5" w14:paraId="6D78CDB0" w14:textId="77777777" w:rsidTr="000D6D00">
        <w:tc>
          <w:tcPr>
            <w:cnfStyle w:val="001000000000" w:firstRow="0" w:lastRow="0" w:firstColumn="1" w:lastColumn="0" w:oddVBand="0" w:evenVBand="0" w:oddHBand="0" w:evenHBand="0" w:firstRowFirstColumn="0" w:firstRowLastColumn="0" w:lastRowFirstColumn="0" w:lastRowLastColumn="0"/>
            <w:tcW w:w="4982" w:type="dxa"/>
          </w:tcPr>
          <w:p w14:paraId="6E9F7D4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 w:val="0"/>
                <w:color w:val="4F81BD" w:themeColor="accent1"/>
                <w:sz w:val="16"/>
                <w:szCs w:val="16"/>
                <w:lang w:val="es-ES"/>
              </w:rPr>
            </w:pPr>
            <w:r w:rsidRPr="008640D5">
              <w:rPr>
                <w:rFonts w:cs="Arial"/>
                <w:sz w:val="16"/>
                <w:szCs w:val="16"/>
                <w:lang w:val="es-ES"/>
              </w:rPr>
              <w:t>Resultado 1</w:t>
            </w:r>
          </w:p>
        </w:tc>
        <w:tc>
          <w:tcPr>
            <w:tcW w:w="4982" w:type="dxa"/>
          </w:tcPr>
          <w:p w14:paraId="7796C10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000000" w:firstRow="0" w:lastRow="0" w:firstColumn="0" w:lastColumn="0" w:oddVBand="0" w:evenVBand="0" w:oddHBand="0" w:evenHBand="0" w:firstRowFirstColumn="0" w:firstRowLastColumn="0" w:lastRowFirstColumn="0" w:lastRowLastColumn="0"/>
              <w:rPr>
                <w:rFonts w:cs="Arial"/>
                <w:b/>
                <w:color w:val="4F81BD" w:themeColor="accent1"/>
                <w:sz w:val="16"/>
                <w:szCs w:val="16"/>
                <w:lang w:val="es-ES"/>
              </w:rPr>
            </w:pPr>
            <w:r w:rsidRPr="008640D5">
              <w:rPr>
                <w:rFonts w:cs="Arial"/>
                <w:b/>
                <w:sz w:val="16"/>
                <w:szCs w:val="16"/>
                <w:lang w:val="es-ES"/>
              </w:rPr>
              <w:t>Indicadores</w:t>
            </w:r>
          </w:p>
        </w:tc>
      </w:tr>
      <w:tr w:rsidR="00C35BA6" w:rsidRPr="008346D3" w14:paraId="2716B821" w14:textId="77777777"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tcPr>
          <w:p w14:paraId="4E77BB2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b w:val="0"/>
                <w:color w:val="4F81BD" w:themeColor="accent1"/>
                <w:sz w:val="16"/>
                <w:szCs w:val="16"/>
                <w:lang w:val="es-ES"/>
              </w:rPr>
            </w:pPr>
            <w:r w:rsidRPr="008640D5">
              <w:rPr>
                <w:rFonts w:cs="Arial"/>
                <w:sz w:val="16"/>
                <w:szCs w:val="16"/>
                <w:lang w:val="es-ES"/>
              </w:rPr>
              <w:t>Mujeres y hombres de FARC lideran planes de prevención de VBG e iniciativas de empoderamiento económico con perspectiva de género</w:t>
            </w:r>
            <w:r w:rsidRPr="008640D5">
              <w:rPr>
                <w:rFonts w:cs="Arial"/>
                <w:color w:val="4F81BD" w:themeColor="accent1"/>
                <w:sz w:val="16"/>
                <w:szCs w:val="16"/>
                <w:lang w:val="es-ES"/>
              </w:rPr>
              <w:t>.</w:t>
            </w:r>
          </w:p>
        </w:tc>
        <w:tc>
          <w:tcPr>
            <w:tcW w:w="4982" w:type="dxa"/>
          </w:tcPr>
          <w:p w14:paraId="62543F8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de mujeres y hombres que participan en la implementación de los planes de prevención de VBG.</w:t>
            </w:r>
          </w:p>
          <w:p w14:paraId="551709B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de mujeres y hombres que participan en iniciativas de empoderamiento económico con perspectiva de género.</w:t>
            </w:r>
          </w:p>
          <w:p w14:paraId="6FDDB21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xml:space="preserve">% de mujeres y hombres </w:t>
            </w:r>
            <w:proofErr w:type="spellStart"/>
            <w:r w:rsidRPr="008640D5">
              <w:rPr>
                <w:rFonts w:cs="Arial"/>
                <w:sz w:val="16"/>
                <w:szCs w:val="16"/>
                <w:lang w:val="es-ES"/>
              </w:rPr>
              <w:t>beneficiarixs</w:t>
            </w:r>
            <w:proofErr w:type="spellEnd"/>
            <w:r w:rsidRPr="008640D5">
              <w:rPr>
                <w:rFonts w:cs="Arial"/>
                <w:sz w:val="16"/>
                <w:szCs w:val="16"/>
                <w:lang w:val="es-ES"/>
              </w:rPr>
              <w:t xml:space="preserve"> que perciben un aumento en su autonomía y empoderamiento económico</w:t>
            </w:r>
          </w:p>
          <w:p w14:paraId="2705DDB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de mujeres sobre el total de participantes del proceso de reincorporación integral.</w:t>
            </w:r>
          </w:p>
        </w:tc>
      </w:tr>
      <w:tr w:rsidR="00C35BA6" w:rsidRPr="008640D5" w14:paraId="7A0D51DA" w14:textId="77777777" w:rsidTr="000D6D00">
        <w:tc>
          <w:tcPr>
            <w:cnfStyle w:val="001000000000" w:firstRow="0" w:lastRow="0" w:firstColumn="1" w:lastColumn="0" w:oddVBand="0" w:evenVBand="0" w:oddHBand="0" w:evenHBand="0" w:firstRowFirstColumn="0" w:firstRowLastColumn="0" w:lastRowFirstColumn="0" w:lastRowLastColumn="0"/>
            <w:tcW w:w="4982" w:type="dxa"/>
          </w:tcPr>
          <w:p w14:paraId="2DA281E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b w:val="0"/>
                <w:color w:val="4F81BD" w:themeColor="accent1"/>
                <w:sz w:val="16"/>
                <w:szCs w:val="16"/>
                <w:lang w:val="es-ES"/>
              </w:rPr>
            </w:pPr>
            <w:r w:rsidRPr="008640D5">
              <w:rPr>
                <w:rFonts w:cs="Arial"/>
                <w:sz w:val="16"/>
                <w:szCs w:val="16"/>
                <w:lang w:val="es-ES"/>
              </w:rPr>
              <w:t>Producto 1.1</w:t>
            </w:r>
          </w:p>
        </w:tc>
        <w:tc>
          <w:tcPr>
            <w:tcW w:w="4982" w:type="dxa"/>
          </w:tcPr>
          <w:p w14:paraId="4E5DA84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r w:rsidRPr="008640D5">
              <w:rPr>
                <w:rFonts w:cs="Arial"/>
                <w:b/>
                <w:sz w:val="16"/>
                <w:szCs w:val="16"/>
                <w:lang w:val="es-ES"/>
              </w:rPr>
              <w:t>Indicadores</w:t>
            </w:r>
          </w:p>
        </w:tc>
      </w:tr>
      <w:tr w:rsidR="00C35BA6" w:rsidRPr="008346D3" w14:paraId="69CD31FB" w14:textId="77777777"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tcPr>
          <w:p w14:paraId="6C0A22E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b w:val="0"/>
                <w:color w:val="4F81BD" w:themeColor="accent1"/>
                <w:sz w:val="16"/>
                <w:szCs w:val="16"/>
                <w:lang w:val="es-ES"/>
              </w:rPr>
            </w:pPr>
            <w:r w:rsidRPr="008640D5">
              <w:rPr>
                <w:rFonts w:cs="Arial"/>
                <w:sz w:val="16"/>
                <w:szCs w:val="16"/>
                <w:lang w:val="es-ES"/>
              </w:rPr>
              <w:t>Estrategia para la Prevención de Violencia Basada en Género - VBG implementada y replicada</w:t>
            </w:r>
            <w:r w:rsidRPr="008640D5">
              <w:rPr>
                <w:rFonts w:cs="Arial"/>
                <w:color w:val="4F81BD" w:themeColor="accent1"/>
                <w:sz w:val="16"/>
                <w:szCs w:val="16"/>
                <w:lang w:val="es-ES"/>
              </w:rPr>
              <w:t>.</w:t>
            </w:r>
          </w:p>
        </w:tc>
        <w:tc>
          <w:tcPr>
            <w:tcW w:w="4982" w:type="dxa"/>
          </w:tcPr>
          <w:p w14:paraId="5BE940B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xml:space="preserve"># de planes de prevención de VBG adaptados e implementados con las comunidades, bajo el liderazgo de las mujeres </w:t>
            </w:r>
          </w:p>
          <w:p w14:paraId="1E63CB9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xml:space="preserve">% de mujeres participan en acciones de promoción. </w:t>
            </w:r>
          </w:p>
          <w:p w14:paraId="75868BB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servidores/as públicos capacitados en prevención de VBG y enfoque de género.</w:t>
            </w:r>
          </w:p>
          <w:p w14:paraId="45ABC5B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b/>
                <w:color w:val="4F81BD" w:themeColor="accent1"/>
                <w:sz w:val="16"/>
                <w:szCs w:val="16"/>
                <w:lang w:val="es-ES"/>
              </w:rPr>
            </w:pPr>
            <w:r w:rsidRPr="008640D5">
              <w:rPr>
                <w:rFonts w:cs="Arial"/>
                <w:sz w:val="16"/>
                <w:szCs w:val="16"/>
                <w:lang w:val="es-ES"/>
              </w:rPr>
              <w:t># de estrategias de formación a formadores</w:t>
            </w:r>
            <w:r w:rsidRPr="008640D5">
              <w:rPr>
                <w:rFonts w:cs="Arial"/>
                <w:b/>
                <w:sz w:val="16"/>
                <w:szCs w:val="16"/>
                <w:lang w:val="es-ES"/>
              </w:rPr>
              <w:t xml:space="preserve"> </w:t>
            </w:r>
            <w:r w:rsidRPr="008640D5">
              <w:rPr>
                <w:rFonts w:cs="Arial"/>
                <w:sz w:val="16"/>
                <w:szCs w:val="16"/>
                <w:lang w:val="es-ES"/>
              </w:rPr>
              <w:t>en Masculinidades implementadas</w:t>
            </w:r>
          </w:p>
        </w:tc>
      </w:tr>
      <w:tr w:rsidR="00C35BA6" w:rsidRPr="008640D5" w14:paraId="56AE958D" w14:textId="77777777" w:rsidTr="000D6D00">
        <w:tc>
          <w:tcPr>
            <w:cnfStyle w:val="001000000000" w:firstRow="0" w:lastRow="0" w:firstColumn="1" w:lastColumn="0" w:oddVBand="0" w:evenVBand="0" w:oddHBand="0" w:evenHBand="0" w:firstRowFirstColumn="0" w:firstRowLastColumn="0" w:lastRowFirstColumn="0" w:lastRowLastColumn="0"/>
            <w:tcW w:w="4982" w:type="dxa"/>
          </w:tcPr>
          <w:p w14:paraId="000359F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b w:val="0"/>
                <w:color w:val="4F81BD" w:themeColor="accent1"/>
                <w:sz w:val="16"/>
                <w:szCs w:val="16"/>
                <w:lang w:val="es-ES"/>
              </w:rPr>
            </w:pPr>
            <w:r w:rsidRPr="008640D5">
              <w:rPr>
                <w:rFonts w:cs="Arial"/>
                <w:sz w:val="16"/>
                <w:szCs w:val="16"/>
                <w:lang w:val="es-ES"/>
              </w:rPr>
              <w:t>Producto 1.2</w:t>
            </w:r>
          </w:p>
        </w:tc>
        <w:tc>
          <w:tcPr>
            <w:tcW w:w="4982" w:type="dxa"/>
          </w:tcPr>
          <w:p w14:paraId="1B9FA5F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cnfStyle w:val="000000000000" w:firstRow="0" w:lastRow="0" w:firstColumn="0" w:lastColumn="0" w:oddVBand="0" w:evenVBand="0" w:oddHBand="0" w:evenHBand="0" w:firstRowFirstColumn="0" w:firstRowLastColumn="0" w:lastRowFirstColumn="0" w:lastRowLastColumn="0"/>
              <w:rPr>
                <w:rFonts w:cs="Arial"/>
                <w:b/>
                <w:color w:val="4F81BD" w:themeColor="accent1"/>
                <w:sz w:val="16"/>
                <w:szCs w:val="16"/>
                <w:lang w:val="es-ES"/>
              </w:rPr>
            </w:pPr>
            <w:r w:rsidRPr="008640D5">
              <w:rPr>
                <w:rFonts w:cs="Arial"/>
                <w:b/>
                <w:sz w:val="16"/>
                <w:szCs w:val="16"/>
                <w:lang w:val="es-ES"/>
              </w:rPr>
              <w:t>Indicadores</w:t>
            </w:r>
          </w:p>
        </w:tc>
      </w:tr>
      <w:tr w:rsidR="00C35BA6" w:rsidRPr="008346D3" w14:paraId="5F32CB0A" w14:textId="77777777"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tcPr>
          <w:p w14:paraId="02AC18F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color w:val="4F81BD" w:themeColor="accent1"/>
                <w:sz w:val="16"/>
                <w:szCs w:val="16"/>
                <w:lang w:val="es-ES"/>
              </w:rPr>
            </w:pPr>
            <w:r w:rsidRPr="008640D5">
              <w:rPr>
                <w:rFonts w:cs="Arial"/>
                <w:sz w:val="16"/>
                <w:szCs w:val="16"/>
                <w:lang w:val="es-ES"/>
              </w:rPr>
              <w:t>Iniciativas de empoderamiento económico apoyadas e implementadas</w:t>
            </w:r>
          </w:p>
        </w:tc>
        <w:tc>
          <w:tcPr>
            <w:tcW w:w="4982" w:type="dxa"/>
          </w:tcPr>
          <w:p w14:paraId="1F4618D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b/>
                <w:color w:val="4F81BD" w:themeColor="accent1"/>
                <w:sz w:val="16"/>
                <w:szCs w:val="16"/>
                <w:lang w:val="es-ES"/>
              </w:rPr>
            </w:pPr>
            <w:r w:rsidRPr="008640D5">
              <w:rPr>
                <w:rFonts w:cs="Arial"/>
                <w:sz w:val="16"/>
                <w:szCs w:val="16"/>
                <w:lang w:val="es-ES"/>
              </w:rPr>
              <w:t># de iniciativas apoyadas e implementadas</w:t>
            </w:r>
            <w:r w:rsidRPr="008640D5">
              <w:rPr>
                <w:rFonts w:cs="Arial"/>
                <w:b/>
                <w:color w:val="4F81BD" w:themeColor="accent1"/>
                <w:sz w:val="16"/>
                <w:szCs w:val="16"/>
                <w:lang w:val="es-ES"/>
              </w:rPr>
              <w:t>.</w:t>
            </w:r>
          </w:p>
        </w:tc>
      </w:tr>
      <w:tr w:rsidR="00C35BA6" w:rsidRPr="008640D5" w14:paraId="5CBA67F3" w14:textId="77777777" w:rsidTr="000D6D00">
        <w:tc>
          <w:tcPr>
            <w:cnfStyle w:val="001000000000" w:firstRow="0" w:lastRow="0" w:firstColumn="1" w:lastColumn="0" w:oddVBand="0" w:evenVBand="0" w:oddHBand="0" w:evenHBand="0" w:firstRowFirstColumn="0" w:firstRowLastColumn="0" w:lastRowFirstColumn="0" w:lastRowLastColumn="0"/>
            <w:tcW w:w="4982" w:type="dxa"/>
          </w:tcPr>
          <w:p w14:paraId="3AA4298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sz w:val="16"/>
                <w:szCs w:val="16"/>
                <w:lang w:val="es-ES"/>
              </w:rPr>
            </w:pPr>
            <w:r w:rsidRPr="008640D5">
              <w:rPr>
                <w:rFonts w:cs="Arial"/>
                <w:sz w:val="16"/>
                <w:szCs w:val="16"/>
                <w:lang w:val="es-ES"/>
              </w:rPr>
              <w:t>Producto 1.3</w:t>
            </w:r>
          </w:p>
        </w:tc>
        <w:tc>
          <w:tcPr>
            <w:tcW w:w="4982" w:type="dxa"/>
          </w:tcPr>
          <w:p w14:paraId="46DB0E2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000000" w:firstRow="0" w:lastRow="0" w:firstColumn="0" w:lastColumn="0" w:oddVBand="0" w:evenVBand="0" w:oddHBand="0" w:evenHBand="0" w:firstRowFirstColumn="0" w:firstRowLastColumn="0" w:lastRowFirstColumn="0" w:lastRowLastColumn="0"/>
              <w:rPr>
                <w:rFonts w:cs="Arial"/>
                <w:sz w:val="16"/>
                <w:szCs w:val="16"/>
                <w:lang w:val="es-ES"/>
              </w:rPr>
            </w:pPr>
            <w:r w:rsidRPr="008640D5">
              <w:rPr>
                <w:rFonts w:cs="Arial"/>
                <w:b/>
                <w:sz w:val="16"/>
                <w:szCs w:val="16"/>
                <w:lang w:val="es-ES"/>
              </w:rPr>
              <w:t>Indicadores</w:t>
            </w:r>
          </w:p>
        </w:tc>
      </w:tr>
      <w:tr w:rsidR="00C35BA6" w:rsidRPr="008346D3" w14:paraId="7B16BF25" w14:textId="77777777"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tcPr>
          <w:p w14:paraId="7632AC3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sz w:val="16"/>
                <w:szCs w:val="16"/>
                <w:lang w:val="es-ES"/>
              </w:rPr>
            </w:pPr>
            <w:r w:rsidRPr="008640D5">
              <w:rPr>
                <w:rFonts w:cs="Arial"/>
                <w:sz w:val="16"/>
                <w:szCs w:val="16"/>
                <w:lang w:val="es-ES"/>
              </w:rPr>
              <w:t>Espacios Integrales Comunitarios del Cuidado, diseñados y en funcionamiento.</w:t>
            </w:r>
          </w:p>
        </w:tc>
        <w:tc>
          <w:tcPr>
            <w:tcW w:w="4982" w:type="dxa"/>
          </w:tcPr>
          <w:p w14:paraId="1104C89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de espacios en funcionamiento liderados por las personas en tránsito a la vida civil y las comunidades en cada ETCR.</w:t>
            </w:r>
          </w:p>
          <w:p w14:paraId="7F910FC4" w14:textId="77777777" w:rsidR="00C35BA6" w:rsidRPr="008640D5" w:rsidRDefault="00C35BA6" w:rsidP="000D6D00">
            <w:pPr>
              <w:spacing w:after="60"/>
              <w:cnfStyle w:val="000000100000" w:firstRow="0" w:lastRow="0" w:firstColumn="0" w:lastColumn="0" w:oddVBand="0" w:evenVBand="0" w:oddHBand="1" w:evenHBand="0" w:firstRowFirstColumn="0" w:firstRowLastColumn="0" w:lastRowFirstColumn="0" w:lastRowLastColumn="0"/>
              <w:rPr>
                <w:rFonts w:cs="Arial"/>
                <w:sz w:val="16"/>
                <w:szCs w:val="16"/>
                <w:lang w:val="es-ES"/>
              </w:rPr>
            </w:pPr>
            <w:r w:rsidRPr="008640D5">
              <w:rPr>
                <w:rFonts w:cs="Arial"/>
                <w:sz w:val="16"/>
                <w:szCs w:val="16"/>
                <w:lang w:val="es-ES"/>
              </w:rPr>
              <w:t># de mujeres, hombres que participan en el proceso de establecimiento de los ECIC</w:t>
            </w:r>
          </w:p>
        </w:tc>
      </w:tr>
    </w:tbl>
    <w:p w14:paraId="32AFF2D7" w14:textId="0C58D07A" w:rsidR="00C35BA6"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240"/>
        <w:jc w:val="left"/>
        <w:rPr>
          <w:rFonts w:cs="Arial"/>
          <w:sz w:val="16"/>
          <w:szCs w:val="16"/>
          <w:lang w:val="es-ES"/>
        </w:rPr>
      </w:pPr>
      <w:r w:rsidRPr="008640D5">
        <w:rPr>
          <w:rFonts w:cs="Arial"/>
          <w:b/>
          <w:color w:val="4F81BD" w:themeColor="accent1"/>
          <w:sz w:val="22"/>
          <w:szCs w:val="22"/>
          <w:lang w:val="es-ES"/>
        </w:rPr>
        <w:t xml:space="preserve"> </w:t>
      </w:r>
      <w:r w:rsidRPr="008640D5">
        <w:rPr>
          <w:rFonts w:cs="Arial"/>
          <w:sz w:val="16"/>
          <w:szCs w:val="16"/>
          <w:lang w:val="es-ES"/>
        </w:rPr>
        <w:t>Fuente. OIM 2019. Propuesta de proyecto.</w:t>
      </w:r>
    </w:p>
    <w:p w14:paraId="46427E75" w14:textId="2BEB5BFF" w:rsidR="00F71806" w:rsidRDefault="00F7180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240"/>
        <w:jc w:val="left"/>
        <w:rPr>
          <w:rFonts w:cs="Arial"/>
          <w:sz w:val="16"/>
          <w:szCs w:val="16"/>
          <w:lang w:val="es-ES"/>
        </w:rPr>
      </w:pPr>
    </w:p>
    <w:p w14:paraId="7F3512E2" w14:textId="77777777" w:rsidR="00F71806" w:rsidRPr="008640D5" w:rsidRDefault="00F7180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240"/>
        <w:jc w:val="left"/>
        <w:rPr>
          <w:rFonts w:cs="Arial"/>
          <w:sz w:val="16"/>
          <w:szCs w:val="16"/>
          <w:lang w:val="es-ES"/>
        </w:rPr>
      </w:pPr>
    </w:p>
    <w:p w14:paraId="3D6C3FC6" w14:textId="034C5A43" w:rsidR="00C35BA6" w:rsidRPr="00F71806" w:rsidRDefault="00C35BA6" w:rsidP="00F71806">
      <w:pPr>
        <w:pStyle w:val="Subttulo"/>
        <w:numPr>
          <w:ilvl w:val="1"/>
          <w:numId w:val="44"/>
        </w:numPr>
        <w:spacing w:after="240"/>
        <w:rPr>
          <w:rFonts w:ascii="Arial" w:hAnsi="Arial" w:cs="Arial"/>
          <w:color w:val="808080" w:themeColor="background1" w:themeShade="80"/>
          <w:sz w:val="28"/>
          <w:szCs w:val="28"/>
          <w:lang w:val="es-ES"/>
        </w:rPr>
      </w:pPr>
      <w:r w:rsidRPr="00F71806">
        <w:rPr>
          <w:rFonts w:ascii="Arial" w:hAnsi="Arial" w:cs="Arial"/>
          <w:color w:val="808080" w:themeColor="background1" w:themeShade="80"/>
          <w:sz w:val="28"/>
          <w:szCs w:val="28"/>
          <w:lang w:val="es-ES"/>
        </w:rPr>
        <w:t xml:space="preserve">Fechas claves en la implementación del proyecto </w:t>
      </w:r>
    </w:p>
    <w:p w14:paraId="7CD7756E" w14:textId="437727FD" w:rsidR="00C35BA6" w:rsidRDefault="00C35BA6" w:rsidP="00C35BA6">
      <w:pPr>
        <w:spacing w:after="240"/>
        <w:rPr>
          <w:rFonts w:cs="Arial"/>
          <w:lang w:val="es-CO"/>
        </w:rPr>
      </w:pPr>
      <w:r w:rsidRPr="008640D5">
        <w:rPr>
          <w:rFonts w:cs="Arial"/>
          <w:lang w:val="es-CO"/>
        </w:rPr>
        <w:t>A continuación, se presenta una línea de tiempo del proyecto a ser evaluado con procesos significativos que dan cuenta de las líneas de acción y de algunos productos de este. La evaluación aclara que este es un primer acercamiento a la reconstrucción en temporalidad de proyecto ejecutado, por lo cual está línea del tiempo será reconstruida completamente una vez se haga el análisis de la información.</w:t>
      </w:r>
    </w:p>
    <w:p w14:paraId="4D45ED06" w14:textId="62E5397E" w:rsidR="00D4383F" w:rsidRDefault="00D4383F" w:rsidP="00C35BA6">
      <w:pPr>
        <w:spacing w:after="240"/>
        <w:rPr>
          <w:rFonts w:cs="Arial"/>
          <w:lang w:val="es-CO"/>
        </w:rPr>
      </w:pPr>
    </w:p>
    <w:p w14:paraId="0EDB84FF" w14:textId="3EED4DD2" w:rsidR="00D4383F" w:rsidRDefault="00D4383F" w:rsidP="00C35BA6">
      <w:pPr>
        <w:spacing w:after="240"/>
        <w:rPr>
          <w:rFonts w:cs="Arial"/>
          <w:lang w:val="es-CO"/>
        </w:rPr>
      </w:pPr>
    </w:p>
    <w:p w14:paraId="30CF3E3E" w14:textId="64CD6ECC" w:rsidR="00D4383F" w:rsidRDefault="00D4383F" w:rsidP="00C35BA6">
      <w:pPr>
        <w:spacing w:after="240"/>
        <w:rPr>
          <w:rFonts w:cs="Arial"/>
          <w:lang w:val="es-CO"/>
        </w:rPr>
      </w:pPr>
    </w:p>
    <w:p w14:paraId="38206AF1" w14:textId="515E73BE" w:rsidR="00D4383F" w:rsidRDefault="00D4383F" w:rsidP="00C35BA6">
      <w:pPr>
        <w:spacing w:after="240"/>
        <w:rPr>
          <w:rFonts w:cs="Arial"/>
          <w:lang w:val="es-CO"/>
        </w:rPr>
      </w:pPr>
    </w:p>
    <w:p w14:paraId="2F8B1B83" w14:textId="7226B248" w:rsidR="00D4383F" w:rsidRDefault="00D4383F" w:rsidP="00C35BA6">
      <w:pPr>
        <w:spacing w:after="240"/>
        <w:rPr>
          <w:rFonts w:cs="Arial"/>
          <w:lang w:val="es-CO"/>
        </w:rPr>
      </w:pPr>
    </w:p>
    <w:p w14:paraId="51927602" w14:textId="77777777" w:rsidR="00D4383F" w:rsidRPr="008640D5" w:rsidRDefault="00D4383F" w:rsidP="00C35BA6">
      <w:pPr>
        <w:spacing w:after="240"/>
        <w:rPr>
          <w:rFonts w:cs="Arial"/>
          <w:sz w:val="22"/>
          <w:szCs w:val="22"/>
          <w:lang w:val="es-CO"/>
        </w:rPr>
      </w:pPr>
    </w:p>
    <w:p w14:paraId="70C0E961"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120"/>
        <w:jc w:val="center"/>
        <w:rPr>
          <w:rFonts w:cs="Arial"/>
          <w:b/>
          <w:bCs/>
          <w:color w:val="A6A6A6" w:themeColor="background1" w:themeShade="A6"/>
          <w:sz w:val="22"/>
          <w:szCs w:val="22"/>
          <w:lang w:val="es-ES"/>
        </w:rPr>
      </w:pPr>
      <w:r w:rsidRPr="008640D5">
        <w:rPr>
          <w:rFonts w:cs="Arial"/>
          <w:b/>
          <w:bCs/>
          <w:color w:val="A6A6A6" w:themeColor="background1" w:themeShade="A6"/>
          <w:sz w:val="22"/>
          <w:szCs w:val="22"/>
          <w:lang w:val="es-ES"/>
        </w:rPr>
        <w:t>Figura 1. Fechas claves en la implementación del proyecto</w:t>
      </w:r>
    </w:p>
    <w:p w14:paraId="33C62826"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b/>
          <w:color w:val="4F81BD" w:themeColor="accent1"/>
          <w:sz w:val="22"/>
          <w:szCs w:val="22"/>
          <w:lang w:val="es-ES"/>
        </w:rPr>
      </w:pPr>
      <w:r w:rsidRPr="008640D5">
        <w:rPr>
          <w:noProof/>
        </w:rPr>
        <w:drawing>
          <wp:inline distT="0" distB="0" distL="0" distR="0" wp14:anchorId="78EF91A6" wp14:editId="54347A72">
            <wp:extent cx="5694872" cy="2538677"/>
            <wp:effectExtent l="0" t="0" r="1270" b="0"/>
            <wp:docPr id="9" name="Imagen 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Gráfico&#10;&#10;Descripción generada automáticamente"/>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15620" cy="2547926"/>
                    </a:xfrm>
                    <a:prstGeom prst="rect">
                      <a:avLst/>
                    </a:prstGeom>
                    <a:noFill/>
                  </pic:spPr>
                </pic:pic>
              </a:graphicData>
            </a:graphic>
          </wp:inline>
        </w:drawing>
      </w:r>
    </w:p>
    <w:p w14:paraId="6C0A980B" w14:textId="1834D8C4" w:rsidR="00C35BA6" w:rsidRPr="00A61397" w:rsidRDefault="00C35BA6" w:rsidP="00A6139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240" w:after="240"/>
        <w:jc w:val="left"/>
        <w:rPr>
          <w:rFonts w:cs="Arial"/>
          <w:sz w:val="16"/>
          <w:szCs w:val="16"/>
          <w:lang w:val="es-ES"/>
        </w:rPr>
      </w:pPr>
      <w:r w:rsidRPr="008640D5">
        <w:rPr>
          <w:rFonts w:cs="Arial"/>
          <w:sz w:val="16"/>
          <w:szCs w:val="16"/>
          <w:lang w:val="es-ES"/>
        </w:rPr>
        <w:tab/>
        <w:t>Fuente. Elaboración propia 2022. Documentos implementación del proyecto.</w:t>
      </w:r>
    </w:p>
    <w:p w14:paraId="6D77CA44" w14:textId="77777777" w:rsidR="00C35BA6" w:rsidRPr="008640D5" w:rsidRDefault="00C35BA6" w:rsidP="00C35BA6">
      <w:pPr>
        <w:pStyle w:val="Ttulo"/>
        <w:numPr>
          <w:ilvl w:val="0"/>
          <w:numId w:val="38"/>
        </w:numPr>
        <w:spacing w:after="240"/>
        <w:ind w:left="360"/>
        <w:contextualSpacing w:val="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PROPÓSITO DE LA EVALUACIÓN</w:t>
      </w:r>
    </w:p>
    <w:p w14:paraId="27977EAD"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Esta evaluación tiene como </w:t>
      </w:r>
      <w:r w:rsidRPr="008640D5">
        <w:rPr>
          <w:rFonts w:cs="Arial"/>
          <w:bCs/>
          <w:sz w:val="22"/>
          <w:szCs w:val="22"/>
          <w:lang w:val="es-ES"/>
        </w:rPr>
        <w:t>propósito</w:t>
      </w:r>
      <w:r w:rsidRPr="008640D5">
        <w:rPr>
          <w:rFonts w:cs="Arial"/>
          <w:color w:val="C00000"/>
          <w:sz w:val="22"/>
          <w:szCs w:val="22"/>
          <w:lang w:val="es-ES"/>
        </w:rPr>
        <w:t xml:space="preserve"> </w:t>
      </w:r>
      <w:r w:rsidRPr="008640D5">
        <w:rPr>
          <w:rFonts w:cs="Arial"/>
          <w:sz w:val="22"/>
          <w:szCs w:val="22"/>
          <w:lang w:val="es-ES"/>
        </w:rPr>
        <w:t xml:space="preserve">el aprendizaje y la rendición de cuentas. De acuerdo con los TDR “esta evaluación final tiene como propósito recabar información fidedigna para ofrecer recomendaciones al personal de gestión con el fin de tener evidencia sobre los aprendizajes y resultados generados. </w:t>
      </w:r>
    </w:p>
    <w:p w14:paraId="79E382F1"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b/>
          <w:bCs/>
          <w:sz w:val="22"/>
          <w:szCs w:val="22"/>
          <w:lang w:val="es-ES"/>
        </w:rPr>
        <w:t xml:space="preserve">Objetivos. </w:t>
      </w:r>
      <w:r w:rsidRPr="008640D5">
        <w:rPr>
          <w:rFonts w:cs="Arial"/>
          <w:sz w:val="22"/>
          <w:szCs w:val="22"/>
          <w:lang w:val="es-ES"/>
        </w:rPr>
        <w:t>De acuerdo con lo señalado en los TDR, los objetivos específicos de la presente evaluación son:</w:t>
      </w:r>
    </w:p>
    <w:p w14:paraId="28235E6C" w14:textId="77777777" w:rsidR="00C35BA6" w:rsidRPr="008640D5" w:rsidRDefault="00C35BA6" w:rsidP="00C35BA6">
      <w:pPr>
        <w:pStyle w:val="Prrafodelista"/>
        <w:numPr>
          <w:ilvl w:val="0"/>
          <w:numId w:val="45"/>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ind w:left="714" w:hanging="357"/>
        <w:contextualSpacing w:val="0"/>
        <w:rPr>
          <w:rFonts w:cs="Arial"/>
          <w:sz w:val="22"/>
          <w:szCs w:val="22"/>
          <w:lang w:val="es-ES"/>
        </w:rPr>
      </w:pPr>
      <w:r w:rsidRPr="008640D5">
        <w:rPr>
          <w:rFonts w:cs="Arial"/>
          <w:sz w:val="22"/>
          <w:szCs w:val="22"/>
          <w:lang w:val="es-ES"/>
        </w:rPr>
        <w:t>“Resaltar lecciones aprendidas, buenas prácticas y recomendaciones para fomentar el aprendizaje al interior de la Organización y la rendición de cuentas al donante, con el fin de replicar o adaptar las estrategias realizadas en el marco del proyecto, para el diseño de futuras fases o para la implementación de proyectos con alcances similares.”</w:t>
      </w:r>
    </w:p>
    <w:p w14:paraId="6FEA2D46" w14:textId="77777777" w:rsidR="00C35BA6" w:rsidRPr="008640D5" w:rsidRDefault="00C35BA6" w:rsidP="00C35BA6">
      <w:pPr>
        <w:pStyle w:val="Prrafodelista"/>
        <w:numPr>
          <w:ilvl w:val="0"/>
          <w:numId w:val="45"/>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contextualSpacing w:val="0"/>
        <w:rPr>
          <w:rFonts w:cs="Arial"/>
          <w:sz w:val="22"/>
          <w:szCs w:val="22"/>
          <w:lang w:val="es-ES"/>
        </w:rPr>
      </w:pPr>
      <w:r w:rsidRPr="008640D5">
        <w:rPr>
          <w:rFonts w:cs="Arial"/>
          <w:sz w:val="22"/>
          <w:szCs w:val="22"/>
          <w:lang w:val="es-ES"/>
        </w:rPr>
        <w:t>“Brindar recomendaciones para la incrementar la eficacia y contribuir a la sostenibilidad de las iniciativas apoyadas por el proyecto.”</w:t>
      </w:r>
    </w:p>
    <w:p w14:paraId="05D7C0AF"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02318B">
        <w:rPr>
          <w:rFonts w:cs="Arial"/>
          <w:b/>
          <w:bCs/>
          <w:sz w:val="22"/>
          <w:szCs w:val="22"/>
          <w:lang w:val="es-ES"/>
        </w:rPr>
        <w:t xml:space="preserve">Lecciones aprendidas y buenas prácticas. </w:t>
      </w:r>
      <w:r w:rsidRPr="0002318B">
        <w:rPr>
          <w:rFonts w:cs="Arial"/>
          <w:sz w:val="22"/>
          <w:szCs w:val="22"/>
          <w:lang w:val="es-ES"/>
        </w:rPr>
        <w:t xml:space="preserve">Según los TDR, “En relación con su propósito la </w:t>
      </w:r>
      <w:r w:rsidRPr="008640D5">
        <w:rPr>
          <w:rFonts w:cs="Arial"/>
          <w:sz w:val="22"/>
          <w:szCs w:val="22"/>
          <w:lang w:val="es-ES"/>
        </w:rPr>
        <w:t>evaluación identificará y documentará buenas prácticas y lecciones aprendidas que den lugar a recomendaciones sustentadas en los hallazgos y conclusiones basadas en la evidencia a partir de la triangulación de fuente de información.”</w:t>
      </w:r>
    </w:p>
    <w:p w14:paraId="41079C91"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CO"/>
        </w:rPr>
      </w:pPr>
      <w:r w:rsidRPr="008640D5">
        <w:rPr>
          <w:rFonts w:cs="Arial"/>
          <w:sz w:val="22"/>
          <w:szCs w:val="22"/>
          <w:lang w:val="es-CO"/>
        </w:rPr>
        <w:t xml:space="preserve">Las lecciones aprendidas y buenas prácticas a ser identificadas y sistematizadas por la evaluación serán relevantes y específicas para el contexto de los ETCR los NAR, y para la reincorporación con enfoque de género de desmovilizadas de las FARC, estarán dirigidas a los usuarios de la evaluación y buscarán ser transferibles a intervenciones similares futuras. </w:t>
      </w:r>
      <w:r w:rsidRPr="008640D5">
        <w:rPr>
          <w:rFonts w:cs="Arial"/>
          <w:sz w:val="22"/>
          <w:szCs w:val="22"/>
          <w:lang w:val="es-CO"/>
        </w:rPr>
        <w:lastRenderedPageBreak/>
        <w:t>Estos productos de conocimiento podrán presentar fortalezas o debilidades en el diseño y la implementación que afecten el desempeño, los resultados, el impacto, y la sostenibilidad de la intervención.</w:t>
      </w:r>
    </w:p>
    <w:p w14:paraId="5C0E39D8"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b/>
          <w:bCs/>
          <w:sz w:val="22"/>
          <w:szCs w:val="22"/>
          <w:lang w:val="es-ES"/>
        </w:rPr>
        <w:t>Por qué se realiza la evaluación</w:t>
      </w:r>
      <w:r w:rsidRPr="0002318B">
        <w:rPr>
          <w:rFonts w:cs="Arial"/>
          <w:b/>
          <w:bCs/>
          <w:sz w:val="22"/>
          <w:szCs w:val="22"/>
          <w:lang w:val="es-ES"/>
        </w:rPr>
        <w:t>.</w:t>
      </w:r>
      <w:r w:rsidRPr="008640D5">
        <w:rPr>
          <w:rFonts w:cs="Arial"/>
          <w:b/>
          <w:bCs/>
          <w:color w:val="C00000"/>
          <w:sz w:val="22"/>
          <w:szCs w:val="22"/>
          <w:lang w:val="es-ES"/>
        </w:rPr>
        <w:t xml:space="preserve"> </w:t>
      </w:r>
      <w:r w:rsidRPr="008640D5">
        <w:rPr>
          <w:rFonts w:cs="Arial"/>
          <w:sz w:val="22"/>
          <w:szCs w:val="22"/>
          <w:lang w:val="es-ES"/>
        </w:rPr>
        <w:t>Esta evaluación se realiza porque las políticas de evaluación de la Embajada de Suecia en Colombia y de la OIM</w:t>
      </w:r>
      <w:r w:rsidRPr="008640D5">
        <w:rPr>
          <w:rFonts w:cs="Arial"/>
          <w:color w:val="C00000"/>
          <w:sz w:val="22"/>
          <w:szCs w:val="22"/>
          <w:lang w:val="es-ES"/>
        </w:rPr>
        <w:t xml:space="preserve"> </w:t>
      </w:r>
      <w:r w:rsidRPr="008640D5">
        <w:rPr>
          <w:rFonts w:cs="Arial"/>
          <w:sz w:val="22"/>
          <w:szCs w:val="22"/>
          <w:lang w:val="es-ES"/>
        </w:rPr>
        <w:t>establecen como mandatorios la rendición de cuentas y el aprendizaje de sus intervenciones. Adicionalmente, la implementación de esta evaluación fue incluida en el formato de propuesta de proyecto de la intervención evaluada, documento que es parte integrante del convenio firmado entre la OIM</w:t>
      </w:r>
      <w:r w:rsidRPr="008640D5">
        <w:rPr>
          <w:rFonts w:cs="Arial"/>
          <w:color w:val="C00000"/>
          <w:sz w:val="22"/>
          <w:szCs w:val="22"/>
          <w:lang w:val="es-ES"/>
        </w:rPr>
        <w:t xml:space="preserve"> </w:t>
      </w:r>
      <w:r w:rsidRPr="008640D5">
        <w:rPr>
          <w:rFonts w:cs="Arial"/>
          <w:sz w:val="22"/>
          <w:szCs w:val="22"/>
          <w:lang w:val="es-ES"/>
        </w:rPr>
        <w:t>y la Embajada de Suecia.</w:t>
      </w:r>
    </w:p>
    <w:p w14:paraId="28CE0523" w14:textId="44ADAC70" w:rsidR="00C35BA6" w:rsidRPr="008640D5" w:rsidRDefault="3B861E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bCs/>
          <w:color w:val="0070C0"/>
          <w:sz w:val="22"/>
          <w:szCs w:val="22"/>
          <w:lang w:val="es-ES"/>
        </w:rPr>
      </w:pPr>
      <w:r w:rsidRPr="3B861E3F">
        <w:rPr>
          <w:rFonts w:cs="Arial"/>
          <w:b/>
          <w:bCs/>
          <w:sz w:val="22"/>
          <w:szCs w:val="22"/>
          <w:lang w:val="es-ES"/>
        </w:rPr>
        <w:t>Por qué se evalúa en este momento.</w:t>
      </w:r>
      <w:r w:rsidRPr="3B861E3F">
        <w:rPr>
          <w:rFonts w:cs="Arial"/>
          <w:b/>
          <w:bCs/>
          <w:color w:val="C00000"/>
          <w:sz w:val="22"/>
          <w:szCs w:val="22"/>
          <w:lang w:val="es-ES"/>
        </w:rPr>
        <w:t xml:space="preserve"> </w:t>
      </w:r>
      <w:r w:rsidRPr="3B861E3F">
        <w:rPr>
          <w:rFonts w:cs="Arial"/>
          <w:sz w:val="22"/>
          <w:szCs w:val="22"/>
          <w:lang w:val="es-ES"/>
        </w:rPr>
        <w:t>El proyecto “Implementación de planes de prevención de violencia basada en género y promoción de la autonomía de mujeres de las FARC en tránsito a la vida civil en Colombia (Fase II),” inició el 01/09/2019 y concluirá el 31/08/2022. Es así como esta evaluación se lleva a cabo cerca del final de la intervención evaluada, cuando ya se ha implementado la mayoría de sus acciones principales, con el fin de analizar el logro de sus resultados y la identificación de aprendizajes para conocimiento de la OIM</w:t>
      </w:r>
      <w:r w:rsidRPr="3B861E3F">
        <w:rPr>
          <w:rFonts w:cs="Arial"/>
          <w:color w:val="C00000"/>
          <w:sz w:val="22"/>
          <w:szCs w:val="22"/>
          <w:lang w:val="es-ES"/>
        </w:rPr>
        <w:t xml:space="preserve"> </w:t>
      </w:r>
      <w:r w:rsidRPr="3B861E3F">
        <w:rPr>
          <w:rFonts w:cs="Arial"/>
          <w:sz w:val="22"/>
          <w:szCs w:val="22"/>
          <w:lang w:val="es-ES"/>
        </w:rPr>
        <w:t>y otras partes interesadas que no están directamente involucradas en la gestión e implementación de la intervención.</w:t>
      </w:r>
    </w:p>
    <w:p w14:paraId="02A7D840" w14:textId="507A6A0C" w:rsidR="00C35BA6" w:rsidRPr="008640D5" w:rsidRDefault="3B861E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bCs/>
          <w:color w:val="0070C0"/>
          <w:sz w:val="22"/>
          <w:szCs w:val="22"/>
          <w:lang w:val="es-ES"/>
        </w:rPr>
      </w:pPr>
      <w:r w:rsidRPr="3B861E3F">
        <w:rPr>
          <w:rFonts w:cs="Arial"/>
          <w:b/>
          <w:bCs/>
          <w:sz w:val="22"/>
          <w:szCs w:val="22"/>
          <w:lang w:val="es-ES"/>
        </w:rPr>
        <w:t xml:space="preserve">Audiencias y usuarios de la evaluación. </w:t>
      </w:r>
      <w:r w:rsidRPr="3B861E3F">
        <w:rPr>
          <w:rFonts w:cs="Arial"/>
          <w:sz w:val="22"/>
          <w:szCs w:val="22"/>
          <w:lang w:val="es-ES"/>
        </w:rPr>
        <w:t>El primer usuario de la evaluación es “el equipo implementador del proyecto de la OIM</w:t>
      </w:r>
      <w:r w:rsidRPr="3B861E3F">
        <w:rPr>
          <w:rFonts w:cs="Arial"/>
          <w:color w:val="C00000"/>
          <w:sz w:val="22"/>
          <w:szCs w:val="22"/>
          <w:lang w:val="es-ES"/>
        </w:rPr>
        <w:t xml:space="preserve"> </w:t>
      </w:r>
      <w:r w:rsidRPr="3B861E3F">
        <w:rPr>
          <w:rFonts w:cs="Arial"/>
          <w:sz w:val="22"/>
          <w:szCs w:val="22"/>
          <w:lang w:val="es-ES"/>
        </w:rPr>
        <w:t xml:space="preserve">que busca capitalizar los resultados alcanzados y las lecciones aprendidas. Con los resultados de esta evaluación este equipo podrá tomar decisiones para fundamentar decisiones. El segundo usuario es la Embajada de Suecia que requiere conocer la relevancia de las acciones del proyecto y su contribución al Objetivo de Desarrollo Sostenible </w:t>
      </w:r>
      <w:proofErr w:type="spellStart"/>
      <w:r w:rsidRPr="3B861E3F">
        <w:rPr>
          <w:rFonts w:cs="Arial"/>
          <w:sz w:val="22"/>
          <w:szCs w:val="22"/>
          <w:lang w:val="es-ES"/>
        </w:rPr>
        <w:t>N°</w:t>
      </w:r>
      <w:proofErr w:type="spellEnd"/>
      <w:r w:rsidRPr="3B861E3F">
        <w:rPr>
          <w:rFonts w:cs="Arial"/>
          <w:sz w:val="22"/>
          <w:szCs w:val="22"/>
          <w:lang w:val="es-ES"/>
        </w:rPr>
        <w:t xml:space="preserve"> 5 que busca lograr la igualdad entre los géneros y empoderar a todas las mujeres y las niñas, y su contribución a la Política nacional para la reincorporación social y económica de los exintegrantes de las FARC-EP (CONPES 3931 de 2018).</w:t>
      </w:r>
    </w:p>
    <w:p w14:paraId="7C1FBC21" w14:textId="7A2D74B9" w:rsidR="00C35BA6" w:rsidRPr="008640D5" w:rsidRDefault="3B861E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3B861E3F">
        <w:rPr>
          <w:rFonts w:cs="Arial"/>
          <w:b/>
          <w:bCs/>
          <w:sz w:val="22"/>
          <w:szCs w:val="22"/>
          <w:lang w:val="es-ES"/>
        </w:rPr>
        <w:t>Cómo se utilizarán sus resultados.</w:t>
      </w:r>
      <w:r w:rsidRPr="3B861E3F">
        <w:rPr>
          <w:rFonts w:cs="Arial"/>
          <w:b/>
          <w:bCs/>
          <w:color w:val="C00000"/>
          <w:sz w:val="22"/>
          <w:szCs w:val="22"/>
          <w:lang w:val="es-ES"/>
        </w:rPr>
        <w:t xml:space="preserve"> </w:t>
      </w:r>
      <w:r w:rsidRPr="3B861E3F">
        <w:rPr>
          <w:rFonts w:cs="Arial"/>
          <w:sz w:val="22"/>
          <w:szCs w:val="22"/>
          <w:lang w:val="es-ES"/>
        </w:rPr>
        <w:t xml:space="preserve">Esta evaluación final permitirá dar respuesta a las necesidades de información sobre: el diseño de la intervención, el logro de los resultados, la posibilidad de que sus principales beneficios continúen una vez concluida la intervención, y sobre cómo esta intervención repercutió en la igualdad de género y el empoderamiento de las mujeres desmovilizadas de las FARC. </w:t>
      </w:r>
    </w:p>
    <w:p w14:paraId="6881369F" w14:textId="4BF08C71" w:rsidR="00C35BA6" w:rsidRPr="008640D5" w:rsidRDefault="3B861E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3B861E3F">
        <w:rPr>
          <w:rFonts w:cs="Arial"/>
          <w:sz w:val="22"/>
          <w:szCs w:val="22"/>
          <w:lang w:val="es-ES"/>
        </w:rPr>
        <w:t>Por consiguiente, esta evaluación aportará con hallazgos, conclusiones, recomendaciones, lecciones aprendidas y buenas prácticas que permitan ajustar el diseño de futuras intervenciones similares. Esta evaluación final informará la toma de decisiones de alto nivel entre las principales partes interesadas para, eventualmente, ampliar la intervención y/o continuar con siguientes fases para la consolidación de sus efectos en sus beneficiarias. Asimismo, existen razones estratégicas para la OIM</w:t>
      </w:r>
      <w:r w:rsidRPr="3B861E3F">
        <w:rPr>
          <w:rFonts w:cs="Arial"/>
          <w:color w:val="C00000"/>
          <w:sz w:val="22"/>
          <w:szCs w:val="22"/>
          <w:lang w:val="es-ES"/>
        </w:rPr>
        <w:t xml:space="preserve"> </w:t>
      </w:r>
      <w:r w:rsidRPr="3B861E3F">
        <w:rPr>
          <w:rFonts w:cs="Arial"/>
          <w:sz w:val="22"/>
          <w:szCs w:val="22"/>
          <w:lang w:val="es-ES"/>
        </w:rPr>
        <w:t xml:space="preserve">y la Embajada de Suecia relacionadas con la generación de evidencia y conocimiento en el marco de la promoción de la igualdad de género, dentro del proceso de reincorporación de excombatientes mujeres como parte de </w:t>
      </w:r>
      <w:r w:rsidR="001227EB" w:rsidRPr="3B861E3F">
        <w:rPr>
          <w:rFonts w:cs="Arial"/>
          <w:sz w:val="22"/>
          <w:szCs w:val="22"/>
          <w:lang w:val="es-ES"/>
        </w:rPr>
        <w:t>la implementación</w:t>
      </w:r>
      <w:r w:rsidRPr="3B861E3F">
        <w:rPr>
          <w:rFonts w:cs="Arial"/>
          <w:sz w:val="22"/>
          <w:szCs w:val="22"/>
          <w:lang w:val="es-ES"/>
        </w:rPr>
        <w:t xml:space="preserve"> del Acuerdo final de paz en Colombia.</w:t>
      </w:r>
    </w:p>
    <w:p w14:paraId="4019739D" w14:textId="77777777" w:rsidR="00C35BA6" w:rsidRPr="008640D5" w:rsidRDefault="00C35BA6" w:rsidP="00C35BA6">
      <w:pPr>
        <w:pStyle w:val="Subttulo"/>
        <w:numPr>
          <w:ilvl w:val="1"/>
          <w:numId w:val="46"/>
        </w:numPr>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Matriz de evaluación</w:t>
      </w:r>
    </w:p>
    <w:p w14:paraId="2B751F8F" w14:textId="2AFAD3EF" w:rsidR="00C35BA6"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A continuación, la Tabla 2. presenta los criterios, preguntas, </w:t>
      </w:r>
      <w:proofErr w:type="spellStart"/>
      <w:r w:rsidRPr="008640D5">
        <w:rPr>
          <w:rFonts w:cs="Arial"/>
          <w:sz w:val="22"/>
          <w:szCs w:val="22"/>
          <w:lang w:val="es-ES"/>
        </w:rPr>
        <w:t>subpreguntas</w:t>
      </w:r>
      <w:proofErr w:type="spellEnd"/>
      <w:r w:rsidRPr="008640D5">
        <w:rPr>
          <w:rFonts w:cs="Arial"/>
          <w:sz w:val="22"/>
          <w:szCs w:val="22"/>
          <w:lang w:val="es-ES"/>
        </w:rPr>
        <w:t>, indicadores, fuentes de datos, y métodos de recolección de datos que serán utilizados por la evaluación.</w:t>
      </w:r>
    </w:p>
    <w:p w14:paraId="73A14C91" w14:textId="5EE4D141" w:rsidR="00D4383F" w:rsidRDefault="00D438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0B3C91B8" w14:textId="77777777" w:rsidR="00D4383F" w:rsidRDefault="00D4383F"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2D4E8C84" w14:textId="77777777" w:rsidR="00EE2C72" w:rsidRDefault="00EE2C72"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jc w:val="center"/>
        <w:rPr>
          <w:rFonts w:cs="Arial"/>
          <w:b/>
          <w:bCs/>
          <w:color w:val="A6A6A6" w:themeColor="background1" w:themeShade="A6"/>
          <w:sz w:val="22"/>
          <w:szCs w:val="22"/>
          <w:lang w:val="es-ES"/>
        </w:rPr>
      </w:pPr>
    </w:p>
    <w:p w14:paraId="2C4154B6" w14:textId="5E1A2D73"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jc w:val="center"/>
        <w:rPr>
          <w:rFonts w:cs="Arial"/>
          <w:b/>
          <w:bCs/>
          <w:color w:val="A6A6A6" w:themeColor="background1" w:themeShade="A6"/>
          <w:sz w:val="22"/>
          <w:szCs w:val="22"/>
          <w:lang w:val="es-ES"/>
        </w:rPr>
      </w:pPr>
      <w:r w:rsidRPr="008640D5">
        <w:rPr>
          <w:rFonts w:cs="Arial"/>
          <w:b/>
          <w:bCs/>
          <w:color w:val="A6A6A6" w:themeColor="background1" w:themeShade="A6"/>
          <w:sz w:val="22"/>
          <w:szCs w:val="22"/>
          <w:lang w:val="es-ES"/>
        </w:rPr>
        <w:t xml:space="preserve">Tabla 2. Matriz de evaluación </w:t>
      </w:r>
    </w:p>
    <w:tbl>
      <w:tblPr>
        <w:tblStyle w:val="Tablaconcuadrcula"/>
        <w:tblW w:w="5000" w:type="pct"/>
        <w:tblLayout w:type="fixed"/>
        <w:tblLook w:val="04A0" w:firstRow="1" w:lastRow="0" w:firstColumn="1" w:lastColumn="0" w:noHBand="0" w:noVBand="1"/>
      </w:tblPr>
      <w:tblGrid>
        <w:gridCol w:w="1519"/>
        <w:gridCol w:w="1519"/>
        <w:gridCol w:w="1519"/>
        <w:gridCol w:w="1675"/>
        <w:gridCol w:w="1560"/>
        <w:gridCol w:w="1321"/>
      </w:tblGrid>
      <w:tr w:rsidR="00C35BA6" w:rsidRPr="008346D3" w14:paraId="65D09864" w14:textId="77777777" w:rsidTr="3B861E3F">
        <w:trPr>
          <w:trHeight w:val="20"/>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615BA29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center"/>
              <w:rPr>
                <w:rFonts w:cs="Arial"/>
                <w:b/>
                <w:sz w:val="16"/>
                <w:szCs w:val="16"/>
                <w:lang w:val="es-ES"/>
              </w:rPr>
            </w:pPr>
            <w:r w:rsidRPr="008640D5">
              <w:rPr>
                <w:rFonts w:cs="Arial"/>
                <w:b/>
                <w:sz w:val="16"/>
                <w:szCs w:val="16"/>
                <w:lang w:val="es-ES"/>
              </w:rPr>
              <w:t>Criterio</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137A020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center"/>
              <w:rPr>
                <w:rFonts w:cs="Arial"/>
                <w:b/>
                <w:sz w:val="16"/>
                <w:szCs w:val="16"/>
                <w:lang w:val="es-ES"/>
              </w:rPr>
            </w:pPr>
            <w:r w:rsidRPr="008640D5">
              <w:rPr>
                <w:rFonts w:cs="Arial"/>
                <w:b/>
                <w:sz w:val="16"/>
                <w:szCs w:val="16"/>
                <w:lang w:val="es-ES"/>
              </w:rPr>
              <w:t>Pregunta</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AABB73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center"/>
              <w:rPr>
                <w:rFonts w:cs="Arial"/>
                <w:b/>
                <w:sz w:val="16"/>
                <w:szCs w:val="16"/>
                <w:lang w:val="es-ES"/>
              </w:rPr>
            </w:pPr>
            <w:proofErr w:type="spellStart"/>
            <w:r w:rsidRPr="008640D5">
              <w:rPr>
                <w:rFonts w:cs="Arial"/>
                <w:b/>
                <w:sz w:val="16"/>
                <w:szCs w:val="16"/>
                <w:lang w:val="es-ES"/>
              </w:rPr>
              <w:t>Subpreguntas</w:t>
            </w:r>
            <w:proofErr w:type="spellEnd"/>
          </w:p>
        </w:tc>
        <w:tc>
          <w:tcPr>
            <w:tcW w:w="9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38A033B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center"/>
              <w:rPr>
                <w:rFonts w:cs="Arial"/>
                <w:b/>
                <w:sz w:val="16"/>
                <w:szCs w:val="16"/>
                <w:lang w:val="es-ES"/>
              </w:rPr>
            </w:pPr>
            <w:r w:rsidRPr="008640D5">
              <w:rPr>
                <w:rFonts w:cs="Arial"/>
                <w:b/>
                <w:sz w:val="16"/>
                <w:szCs w:val="16"/>
                <w:lang w:val="es-ES"/>
              </w:rPr>
              <w:t>Indicador</w:t>
            </w:r>
          </w:p>
        </w:tc>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74ED981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center"/>
              <w:rPr>
                <w:rFonts w:cs="Arial"/>
                <w:b/>
                <w:sz w:val="16"/>
                <w:szCs w:val="16"/>
                <w:lang w:val="es-ES"/>
              </w:rPr>
            </w:pPr>
            <w:r w:rsidRPr="008640D5">
              <w:rPr>
                <w:rFonts w:cs="Arial"/>
                <w:b/>
                <w:sz w:val="16"/>
                <w:szCs w:val="16"/>
                <w:lang w:val="es-ES"/>
              </w:rPr>
              <w:t>Fuentes</w:t>
            </w:r>
          </w:p>
        </w:tc>
        <w:tc>
          <w:tcPr>
            <w:tcW w:w="7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59EFF68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center"/>
              <w:rPr>
                <w:rFonts w:cs="Arial"/>
                <w:b/>
                <w:sz w:val="16"/>
                <w:szCs w:val="16"/>
                <w:lang w:val="es-ES"/>
              </w:rPr>
            </w:pPr>
            <w:r w:rsidRPr="008640D5">
              <w:rPr>
                <w:rFonts w:cs="Arial"/>
                <w:b/>
                <w:sz w:val="16"/>
                <w:szCs w:val="16"/>
                <w:lang w:val="es-ES"/>
              </w:rPr>
              <w:t>Métodos de recolección de datos</w:t>
            </w:r>
          </w:p>
        </w:tc>
      </w:tr>
      <w:tr w:rsidR="00C35BA6" w:rsidRPr="008640D5" w14:paraId="4C3E3386" w14:textId="77777777" w:rsidTr="3B861E3F">
        <w:trPr>
          <w:trHeight w:val="20"/>
        </w:trPr>
        <w:tc>
          <w:tcPr>
            <w:tcW w:w="833" w:type="pct"/>
            <w:vMerge w:val="restart"/>
            <w:tcBorders>
              <w:top w:val="single" w:sz="4" w:space="0" w:color="FFFFFF" w:themeColor="background1"/>
            </w:tcBorders>
            <w:shd w:val="clear" w:color="auto" w:fill="auto"/>
            <w:vAlign w:val="center"/>
          </w:tcPr>
          <w:p w14:paraId="0E7312E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shd w:val="clear" w:color="auto" w:fill="FFFF00"/>
                <w:lang w:val="es-ES"/>
              </w:rPr>
            </w:pPr>
            <w:r w:rsidRPr="008640D5">
              <w:rPr>
                <w:rFonts w:cs="Arial"/>
                <w:bCs/>
                <w:sz w:val="16"/>
                <w:szCs w:val="16"/>
                <w:lang w:val="es-ES"/>
              </w:rPr>
              <w:t>PERTINENCIA *</w:t>
            </w:r>
          </w:p>
          <w:p w14:paraId="74DB3724" w14:textId="325A2C46" w:rsidR="00667004"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cs="Arial"/>
                <w:bCs/>
                <w:sz w:val="16"/>
                <w:szCs w:val="16"/>
                <w:lang w:val="es-CO"/>
              </w:rPr>
              <w:t>“</w:t>
            </w:r>
            <w:r w:rsidR="006C5FA0" w:rsidRPr="00667004">
              <w:rPr>
                <w:rFonts w:cs="Arial"/>
                <w:bCs/>
                <w:sz w:val="16"/>
                <w:szCs w:val="16"/>
                <w:lang w:val="es-CO"/>
              </w:rPr>
              <w:t>El grado en que los objetivos y el diseño de la intervención responden a las necesidades, las políticas y las prioridades de los beneficiarios, de los socios/instituciones y del país, así como a las prioridades globales, y lo siguen haciendo aun cuando cambien</w:t>
            </w:r>
            <w:r w:rsidR="006C5FA0" w:rsidRPr="006838E3">
              <w:rPr>
                <w:rFonts w:cs="Arial"/>
                <w:bCs/>
                <w:sz w:val="16"/>
                <w:szCs w:val="16"/>
                <w:lang w:val="es-CO"/>
              </w:rPr>
              <w:t xml:space="preserve"> las circunstancias</w:t>
            </w:r>
            <w:r w:rsidR="00667004">
              <w:rPr>
                <w:rFonts w:cs="Arial"/>
                <w:bCs/>
                <w:sz w:val="16"/>
                <w:szCs w:val="16"/>
                <w:lang w:val="es-CO"/>
              </w:rPr>
              <w:t>”</w:t>
            </w:r>
            <w:r w:rsidR="00EE2C72">
              <w:rPr>
                <w:rFonts w:cs="Arial"/>
                <w:bCs/>
                <w:sz w:val="16"/>
                <w:szCs w:val="16"/>
                <w:lang w:val="es-CO"/>
              </w:rPr>
              <w:t>.</w:t>
            </w:r>
          </w:p>
          <w:p w14:paraId="6FA87125" w14:textId="4F1E3074"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p>
        </w:tc>
        <w:tc>
          <w:tcPr>
            <w:tcW w:w="833" w:type="pct"/>
            <w:vMerge w:val="restart"/>
            <w:tcBorders>
              <w:top w:val="single" w:sz="4" w:space="0" w:color="FFFFFF" w:themeColor="background1"/>
            </w:tcBorders>
            <w:shd w:val="clear" w:color="auto" w:fill="auto"/>
            <w:vAlign w:val="center"/>
          </w:tcPr>
          <w:p w14:paraId="2C097AC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1. ¿En qué medida los resultados esperados del proyecto responden a su contexto de diseño e implementación? </w:t>
            </w:r>
          </w:p>
        </w:tc>
        <w:tc>
          <w:tcPr>
            <w:tcW w:w="833" w:type="pct"/>
            <w:tcBorders>
              <w:top w:val="single" w:sz="4" w:space="0" w:color="FFFFFF" w:themeColor="background1"/>
            </w:tcBorders>
            <w:shd w:val="clear" w:color="auto" w:fill="auto"/>
            <w:vAlign w:val="center"/>
          </w:tcPr>
          <w:p w14:paraId="02B6D73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1.1 ¿En qué medida el proyecto aporta al CONPES 3931? </w:t>
            </w:r>
          </w:p>
        </w:tc>
        <w:tc>
          <w:tcPr>
            <w:tcW w:w="919" w:type="pct"/>
            <w:tcBorders>
              <w:top w:val="single" w:sz="4" w:space="0" w:color="FFFFFF" w:themeColor="background1"/>
            </w:tcBorders>
            <w:shd w:val="clear" w:color="auto" w:fill="auto"/>
            <w:vAlign w:val="center"/>
          </w:tcPr>
          <w:p w14:paraId="3B6B2D0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Contribución a enfoques y principios del CONPES 3931:</w:t>
            </w:r>
          </w:p>
          <w:p w14:paraId="19AC1DE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Enfoques: territorial, de género, y de derechos.</w:t>
            </w:r>
          </w:p>
          <w:p w14:paraId="7B04BB2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Principios: desarrollo integral del campo, participación, respeto a la igualdad y no discriminación, y familia.</w:t>
            </w:r>
          </w:p>
        </w:tc>
        <w:tc>
          <w:tcPr>
            <w:tcW w:w="856" w:type="pct"/>
            <w:tcBorders>
              <w:top w:val="single" w:sz="4" w:space="0" w:color="FFFFFF" w:themeColor="background1"/>
            </w:tcBorders>
            <w:shd w:val="clear" w:color="auto" w:fill="auto"/>
            <w:vAlign w:val="center"/>
          </w:tcPr>
          <w:p w14:paraId="7F8DA26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779B7F5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Equipos implementadores </w:t>
            </w:r>
          </w:p>
          <w:p w14:paraId="237007B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r w:rsidRPr="008640D5">
              <w:rPr>
                <w:rFonts w:cs="Arial"/>
                <w:bCs/>
                <w:sz w:val="16"/>
                <w:szCs w:val="16"/>
                <w:lang w:val="es-ES"/>
              </w:rPr>
              <w:t xml:space="preserve"> (- comunidad)</w:t>
            </w:r>
          </w:p>
          <w:p w14:paraId="1BE3CCD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Instituciones aliadas </w:t>
            </w:r>
          </w:p>
          <w:p w14:paraId="0D374A0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Donante</w:t>
            </w:r>
          </w:p>
        </w:tc>
        <w:tc>
          <w:tcPr>
            <w:tcW w:w="725" w:type="pct"/>
            <w:tcBorders>
              <w:top w:val="single" w:sz="4" w:space="0" w:color="FFFFFF" w:themeColor="background1"/>
            </w:tcBorders>
            <w:shd w:val="clear" w:color="auto" w:fill="auto"/>
            <w:vAlign w:val="center"/>
          </w:tcPr>
          <w:p w14:paraId="1D1EA45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Revisión documental </w:t>
            </w:r>
          </w:p>
          <w:p w14:paraId="3B92616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 (virtual/presencial)</w:t>
            </w:r>
          </w:p>
          <w:p w14:paraId="79AEE20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Encuesta </w:t>
            </w:r>
          </w:p>
          <w:p w14:paraId="45217F2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Entrevista </w:t>
            </w:r>
          </w:p>
          <w:p w14:paraId="3117008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p w14:paraId="5A7B6E2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r>
      <w:tr w:rsidR="00C35BA6" w:rsidRPr="008640D5" w14:paraId="646E0A65" w14:textId="77777777" w:rsidTr="3B861E3F">
        <w:trPr>
          <w:trHeight w:val="20"/>
        </w:trPr>
        <w:tc>
          <w:tcPr>
            <w:tcW w:w="833" w:type="pct"/>
            <w:vMerge/>
            <w:vAlign w:val="center"/>
          </w:tcPr>
          <w:p w14:paraId="094B759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p>
        </w:tc>
        <w:tc>
          <w:tcPr>
            <w:tcW w:w="833" w:type="pct"/>
            <w:vMerge/>
            <w:vAlign w:val="center"/>
          </w:tcPr>
          <w:p w14:paraId="2EEB20D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tcBorders>
              <w:top w:val="single" w:sz="4" w:space="0" w:color="FFFFFF" w:themeColor="background1"/>
            </w:tcBorders>
            <w:shd w:val="clear" w:color="auto" w:fill="auto"/>
            <w:vAlign w:val="center"/>
          </w:tcPr>
          <w:p w14:paraId="0D586D3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1.2 ¿Fueron tenidas en cuenta los hombres y mujeres en tránsito a la vida civil, las comunidades en los municipios ETCR y NAR priorizados, las instituciones y socios, y otras partes interesadas en el diseño, implementación y seguimiento del proyecto? </w:t>
            </w:r>
          </w:p>
        </w:tc>
        <w:tc>
          <w:tcPr>
            <w:tcW w:w="919" w:type="pct"/>
            <w:tcBorders>
              <w:top w:val="single" w:sz="4" w:space="0" w:color="FFFFFF" w:themeColor="background1"/>
            </w:tcBorders>
            <w:shd w:val="clear" w:color="auto" w:fill="auto"/>
            <w:vAlign w:val="center"/>
          </w:tcPr>
          <w:p w14:paraId="1461BF67" w14:textId="076DF58A"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cs="Arial"/>
                <w:bCs/>
                <w:sz w:val="16"/>
                <w:szCs w:val="16"/>
                <w:lang w:val="es-ES"/>
              </w:rPr>
              <w:t>Participación de partes interesadas en el di</w:t>
            </w:r>
            <w:r w:rsidRPr="008640D5">
              <w:rPr>
                <w:rFonts w:cs="Arial"/>
                <w:bCs/>
                <w:sz w:val="16"/>
                <w:szCs w:val="16"/>
                <w:lang w:val="es-CO"/>
              </w:rPr>
              <w:t>seño, implementación, seguimiento.</w:t>
            </w:r>
          </w:p>
        </w:tc>
        <w:tc>
          <w:tcPr>
            <w:tcW w:w="856" w:type="pct"/>
            <w:tcBorders>
              <w:top w:val="single" w:sz="4" w:space="0" w:color="FFFFFF" w:themeColor="background1"/>
            </w:tcBorders>
            <w:shd w:val="clear" w:color="auto" w:fill="auto"/>
            <w:vAlign w:val="center"/>
          </w:tcPr>
          <w:p w14:paraId="04F89AA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5051B00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Equipos implementadores </w:t>
            </w:r>
          </w:p>
          <w:p w14:paraId="68DB526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p>
          <w:p w14:paraId="40F4893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Instituciones aliadas </w:t>
            </w:r>
          </w:p>
          <w:p w14:paraId="0041CAD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Donante</w:t>
            </w:r>
          </w:p>
        </w:tc>
        <w:tc>
          <w:tcPr>
            <w:tcW w:w="725" w:type="pct"/>
            <w:tcBorders>
              <w:top w:val="single" w:sz="4" w:space="0" w:color="FFFFFF" w:themeColor="background1"/>
            </w:tcBorders>
            <w:shd w:val="clear" w:color="auto" w:fill="auto"/>
            <w:vAlign w:val="center"/>
          </w:tcPr>
          <w:p w14:paraId="77107B1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Revisión documental Entrevista </w:t>
            </w:r>
          </w:p>
          <w:p w14:paraId="4E4F166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 (virtual/presencial)</w:t>
            </w:r>
          </w:p>
          <w:p w14:paraId="4B1AFE4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Encuesta </w:t>
            </w:r>
          </w:p>
          <w:p w14:paraId="6599BE9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p w14:paraId="5632583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r>
      <w:tr w:rsidR="00C35BA6" w:rsidRPr="008640D5" w14:paraId="35EE4B76" w14:textId="77777777" w:rsidTr="3B861E3F">
        <w:trPr>
          <w:trHeight w:val="20"/>
        </w:trPr>
        <w:tc>
          <w:tcPr>
            <w:tcW w:w="833" w:type="pct"/>
            <w:vMerge/>
            <w:vAlign w:val="center"/>
          </w:tcPr>
          <w:p w14:paraId="6C91A02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sz w:val="16"/>
                <w:szCs w:val="16"/>
                <w:lang w:val="es-ES"/>
              </w:rPr>
            </w:pPr>
          </w:p>
        </w:tc>
        <w:tc>
          <w:tcPr>
            <w:tcW w:w="833" w:type="pct"/>
            <w:vMerge/>
            <w:vAlign w:val="center"/>
          </w:tcPr>
          <w:p w14:paraId="29BAD63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sz w:val="16"/>
                <w:szCs w:val="16"/>
                <w:lang w:val="es-ES"/>
              </w:rPr>
            </w:pPr>
          </w:p>
        </w:tc>
        <w:tc>
          <w:tcPr>
            <w:tcW w:w="833" w:type="pct"/>
            <w:shd w:val="clear" w:color="auto" w:fill="auto"/>
            <w:vAlign w:val="center"/>
          </w:tcPr>
          <w:p w14:paraId="7FB9873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u w:val="single"/>
                <w:lang w:val="es-ES"/>
              </w:rPr>
            </w:pPr>
            <w:r w:rsidRPr="008640D5">
              <w:rPr>
                <w:rFonts w:cs="Arial"/>
                <w:bCs/>
                <w:sz w:val="16"/>
                <w:szCs w:val="16"/>
                <w:lang w:val="es-ES"/>
              </w:rPr>
              <w:t>1.3 ¿El objetivo y los efectos esperados del proyecto son aún pertinentes ante los cambios normativos en los ETCR, NAR y ante los desafíos en el proceso de reincorporación de las FARC?</w:t>
            </w:r>
            <w:r w:rsidRPr="008640D5">
              <w:rPr>
                <w:rFonts w:cs="Arial"/>
                <w:bCs/>
                <w:sz w:val="16"/>
                <w:szCs w:val="16"/>
                <w:u w:val="single"/>
                <w:lang w:val="es-ES"/>
              </w:rPr>
              <w:t xml:space="preserve"> </w:t>
            </w:r>
          </w:p>
        </w:tc>
        <w:tc>
          <w:tcPr>
            <w:tcW w:w="919" w:type="pct"/>
            <w:shd w:val="clear" w:color="auto" w:fill="auto"/>
            <w:vAlign w:val="center"/>
          </w:tcPr>
          <w:p w14:paraId="38C3602B" w14:textId="107DDD02" w:rsidR="00667004" w:rsidRPr="005E11C5" w:rsidRDefault="00EE2C72" w:rsidP="3B861E3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eastAsia="Wingdings" w:cs="Arial"/>
                <w:sz w:val="16"/>
                <w:szCs w:val="16"/>
                <w:lang w:val="es-ES"/>
              </w:rPr>
            </w:pPr>
            <w:r>
              <w:rPr>
                <w:rFonts w:eastAsia="Wingdings" w:cs="Arial"/>
                <w:sz w:val="16"/>
                <w:szCs w:val="16"/>
                <w:lang w:val="es-ES"/>
              </w:rPr>
              <w:t>Conocimiento y percepción de los efectos generados por / y respuestas del proyecto</w:t>
            </w:r>
            <w:r w:rsidR="00667004">
              <w:rPr>
                <w:rFonts w:eastAsia="Wingdings" w:cs="Arial"/>
                <w:sz w:val="16"/>
                <w:szCs w:val="16"/>
                <w:lang w:val="es-ES"/>
              </w:rPr>
              <w:t>:</w:t>
            </w:r>
          </w:p>
          <w:p w14:paraId="0B8678B9" w14:textId="490AA75C" w:rsidR="00C35BA6" w:rsidRPr="008640D5" w:rsidRDefault="3B861E3F" w:rsidP="3B861E3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sz w:val="16"/>
                <w:szCs w:val="16"/>
                <w:lang w:val="es-CO"/>
              </w:rPr>
            </w:pPr>
            <w:r w:rsidRPr="3B861E3F">
              <w:rPr>
                <w:rFonts w:ascii="Wingdings" w:eastAsia="Wingdings" w:hAnsi="Wingdings" w:cs="Wingdings"/>
                <w:sz w:val="16"/>
                <w:szCs w:val="16"/>
                <w:lang w:val="es-ES"/>
              </w:rPr>
              <w:t></w:t>
            </w:r>
            <w:r w:rsidRPr="3B861E3F">
              <w:rPr>
                <w:rFonts w:cs="Arial"/>
                <w:sz w:val="16"/>
                <w:szCs w:val="16"/>
                <w:lang w:val="es-ES"/>
              </w:rPr>
              <w:t xml:space="preserve"> </w:t>
            </w:r>
            <w:r w:rsidRPr="3B861E3F">
              <w:rPr>
                <w:rFonts w:cs="Arial"/>
                <w:sz w:val="16"/>
                <w:szCs w:val="16"/>
                <w:lang w:val="es-CO"/>
              </w:rPr>
              <w:t>Cambios normativos y objetivos y efectos con los que se relacionan.</w:t>
            </w:r>
          </w:p>
          <w:p w14:paraId="40D1F5FF" w14:textId="77777777" w:rsidR="00C35BA6" w:rsidRPr="008640D5" w:rsidRDefault="3B861E3F" w:rsidP="3B861E3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sz w:val="16"/>
                <w:szCs w:val="16"/>
                <w:lang w:val="es-CO"/>
              </w:rPr>
            </w:pPr>
            <w:r w:rsidRPr="3B861E3F">
              <w:rPr>
                <w:rFonts w:ascii="Wingdings" w:eastAsia="Wingdings" w:hAnsi="Wingdings" w:cs="Wingdings"/>
                <w:sz w:val="16"/>
                <w:szCs w:val="16"/>
                <w:lang w:val="es-ES"/>
              </w:rPr>
              <w:t></w:t>
            </w:r>
            <w:r w:rsidRPr="3B861E3F">
              <w:rPr>
                <w:rFonts w:cs="Arial"/>
                <w:sz w:val="16"/>
                <w:szCs w:val="16"/>
                <w:lang w:val="es-ES"/>
              </w:rPr>
              <w:t xml:space="preserve"> </w:t>
            </w:r>
            <w:r w:rsidRPr="3B861E3F">
              <w:rPr>
                <w:rFonts w:cs="Arial"/>
                <w:sz w:val="16"/>
                <w:szCs w:val="16"/>
                <w:lang w:val="es-CO"/>
              </w:rPr>
              <w:t>Desafíos para el proceso de reincorporación y objetivos y efectos con los que se relacionan.</w:t>
            </w:r>
          </w:p>
        </w:tc>
        <w:tc>
          <w:tcPr>
            <w:tcW w:w="856" w:type="pct"/>
            <w:shd w:val="clear" w:color="auto" w:fill="auto"/>
            <w:vAlign w:val="center"/>
          </w:tcPr>
          <w:p w14:paraId="51D7189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43D75AB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Equipos implementadores </w:t>
            </w:r>
          </w:p>
          <w:p w14:paraId="37BFA34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r w:rsidRPr="008640D5">
              <w:rPr>
                <w:rFonts w:cs="Arial"/>
                <w:bCs/>
                <w:sz w:val="16"/>
                <w:szCs w:val="16"/>
                <w:lang w:val="es-ES"/>
              </w:rPr>
              <w:t xml:space="preserve"> (desafíos)</w:t>
            </w:r>
          </w:p>
          <w:p w14:paraId="4DE7A63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Instituciones aliadas (normativos)</w:t>
            </w:r>
          </w:p>
          <w:p w14:paraId="4AE1955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Donante</w:t>
            </w:r>
          </w:p>
        </w:tc>
        <w:tc>
          <w:tcPr>
            <w:tcW w:w="725" w:type="pct"/>
            <w:shd w:val="clear" w:color="auto" w:fill="auto"/>
            <w:vAlign w:val="center"/>
          </w:tcPr>
          <w:p w14:paraId="4B2B8F1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Revisión documental </w:t>
            </w:r>
          </w:p>
          <w:p w14:paraId="611C2BD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 (virtual/presencial)</w:t>
            </w:r>
          </w:p>
          <w:p w14:paraId="10CA6E1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Encuesta </w:t>
            </w:r>
          </w:p>
          <w:p w14:paraId="40EEF8F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Entrevista</w:t>
            </w:r>
          </w:p>
          <w:p w14:paraId="2AD12E6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r>
      <w:tr w:rsidR="00C35BA6" w:rsidRPr="008640D5" w14:paraId="14612186" w14:textId="77777777" w:rsidTr="3B861E3F">
        <w:trPr>
          <w:trHeight w:val="20"/>
        </w:trPr>
        <w:tc>
          <w:tcPr>
            <w:tcW w:w="833" w:type="pct"/>
            <w:vMerge/>
          </w:tcPr>
          <w:p w14:paraId="11D1B52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bCs/>
                <w:sz w:val="16"/>
                <w:szCs w:val="16"/>
                <w:lang w:val="es-ES"/>
              </w:rPr>
            </w:pPr>
          </w:p>
        </w:tc>
        <w:tc>
          <w:tcPr>
            <w:tcW w:w="833" w:type="pct"/>
            <w:shd w:val="clear" w:color="auto" w:fill="auto"/>
            <w:vAlign w:val="center"/>
          </w:tcPr>
          <w:p w14:paraId="351E5C8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2. ¿En qué medida está el proyecto alineado con las estrategias y prioridades globales? </w:t>
            </w:r>
          </w:p>
        </w:tc>
        <w:tc>
          <w:tcPr>
            <w:tcW w:w="833" w:type="pct"/>
            <w:shd w:val="clear" w:color="auto" w:fill="auto"/>
            <w:vAlign w:val="center"/>
          </w:tcPr>
          <w:p w14:paraId="68CF661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2.1 ¿Cómo se alinea con el ODS 5? </w:t>
            </w:r>
          </w:p>
        </w:tc>
        <w:tc>
          <w:tcPr>
            <w:tcW w:w="919" w:type="pct"/>
            <w:shd w:val="clear" w:color="auto" w:fill="auto"/>
            <w:vAlign w:val="center"/>
          </w:tcPr>
          <w:p w14:paraId="778CD7D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Contribución a la igualdad entre los géneros y a empoderar a las mujeres y las niñas</w:t>
            </w:r>
          </w:p>
        </w:tc>
        <w:tc>
          <w:tcPr>
            <w:tcW w:w="856" w:type="pct"/>
            <w:shd w:val="clear" w:color="auto" w:fill="auto"/>
            <w:vAlign w:val="center"/>
          </w:tcPr>
          <w:p w14:paraId="714188F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7A2FF2D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Equipos implementadores </w:t>
            </w:r>
          </w:p>
          <w:p w14:paraId="1C84529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p>
          <w:p w14:paraId="1B602F2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Donante</w:t>
            </w:r>
          </w:p>
        </w:tc>
        <w:tc>
          <w:tcPr>
            <w:tcW w:w="725" w:type="pct"/>
            <w:shd w:val="clear" w:color="auto" w:fill="auto"/>
            <w:vAlign w:val="center"/>
          </w:tcPr>
          <w:p w14:paraId="54ECCB9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Revisión documental </w:t>
            </w:r>
          </w:p>
          <w:p w14:paraId="1B4C340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 (virtual/presencial)</w:t>
            </w:r>
          </w:p>
          <w:p w14:paraId="5574E34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Encuesta </w:t>
            </w:r>
          </w:p>
          <w:p w14:paraId="2F342B80" w14:textId="77777777" w:rsidR="00C35BA6"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lastRenderedPageBreak/>
              <w:t>Entrevista</w:t>
            </w:r>
          </w:p>
          <w:p w14:paraId="5B1B61B8" w14:textId="77777777" w:rsidR="005E11C5" w:rsidRDefault="005E11C5"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p w14:paraId="003F3857" w14:textId="73CEAEF8" w:rsidR="005E11C5" w:rsidRPr="008640D5" w:rsidRDefault="005E11C5"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r>
      <w:tr w:rsidR="00C35BA6" w:rsidRPr="008640D5" w14:paraId="61742D79" w14:textId="77777777" w:rsidTr="3B861E3F">
        <w:trPr>
          <w:trHeight w:val="20"/>
        </w:trPr>
        <w:tc>
          <w:tcPr>
            <w:tcW w:w="833" w:type="pct"/>
            <w:vMerge/>
          </w:tcPr>
          <w:p w14:paraId="6D4FC2D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bCs/>
                <w:sz w:val="16"/>
                <w:szCs w:val="16"/>
                <w:lang w:val="es-ES"/>
              </w:rPr>
            </w:pPr>
          </w:p>
        </w:tc>
        <w:tc>
          <w:tcPr>
            <w:tcW w:w="833" w:type="pct"/>
            <w:vMerge w:val="restart"/>
            <w:shd w:val="clear" w:color="auto" w:fill="auto"/>
            <w:vAlign w:val="center"/>
          </w:tcPr>
          <w:p w14:paraId="27F2539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419"/>
              </w:rPr>
            </w:pPr>
            <w:r w:rsidRPr="008640D5">
              <w:rPr>
                <w:rFonts w:cs="Arial"/>
                <w:bCs/>
                <w:sz w:val="16"/>
                <w:szCs w:val="16"/>
                <w:lang w:val="es-419"/>
              </w:rPr>
              <w:t>3. ¿Es válida y completa la Teoría del Cambio (</w:t>
            </w:r>
            <w:proofErr w:type="spellStart"/>
            <w:r w:rsidRPr="008640D5">
              <w:rPr>
                <w:rFonts w:cs="Arial"/>
                <w:bCs/>
                <w:sz w:val="16"/>
                <w:szCs w:val="16"/>
                <w:lang w:val="es-419"/>
              </w:rPr>
              <w:t>TdC</w:t>
            </w:r>
            <w:proofErr w:type="spellEnd"/>
            <w:r w:rsidRPr="008640D5">
              <w:rPr>
                <w:rFonts w:cs="Arial"/>
                <w:bCs/>
                <w:sz w:val="16"/>
                <w:szCs w:val="16"/>
                <w:lang w:val="es-419"/>
              </w:rPr>
              <w:t>) que sustenta el proyecto?</w:t>
            </w:r>
          </w:p>
        </w:tc>
        <w:tc>
          <w:tcPr>
            <w:tcW w:w="833" w:type="pct"/>
            <w:shd w:val="clear" w:color="auto" w:fill="auto"/>
            <w:vAlign w:val="center"/>
          </w:tcPr>
          <w:p w14:paraId="167D3DE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3.1 ¿Resulta la </w:t>
            </w:r>
            <w:proofErr w:type="spellStart"/>
            <w:r w:rsidRPr="008640D5">
              <w:rPr>
                <w:rFonts w:cs="Arial"/>
                <w:bCs/>
                <w:sz w:val="16"/>
                <w:szCs w:val="16"/>
                <w:lang w:val="es-ES"/>
              </w:rPr>
              <w:t>TdC</w:t>
            </w:r>
            <w:proofErr w:type="spellEnd"/>
            <w:r w:rsidRPr="008640D5">
              <w:rPr>
                <w:rFonts w:cs="Arial"/>
                <w:bCs/>
                <w:sz w:val="16"/>
                <w:szCs w:val="16"/>
                <w:lang w:val="es-ES"/>
              </w:rPr>
              <w:t xml:space="preserve"> del proyecto adecuada y realista para el contexto actual de COVID-19, afectaciones de seguridad y por movilizaciones sociales, entre otros?</w:t>
            </w:r>
          </w:p>
        </w:tc>
        <w:tc>
          <w:tcPr>
            <w:tcW w:w="919" w:type="pct"/>
            <w:shd w:val="clear" w:color="auto" w:fill="auto"/>
            <w:vAlign w:val="center"/>
          </w:tcPr>
          <w:p w14:paraId="5DBC2799" w14:textId="46D9B311" w:rsidR="00C35BA6" w:rsidRPr="008640D5" w:rsidRDefault="00FA3A55" w:rsidP="00FA3A5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sz w:val="16"/>
                <w:szCs w:val="16"/>
                <w:lang w:val="es-ES"/>
              </w:rPr>
            </w:pPr>
            <w:r>
              <w:rPr>
                <w:rFonts w:cs="Arial"/>
                <w:sz w:val="16"/>
                <w:szCs w:val="16"/>
                <w:lang w:val="es-ES"/>
              </w:rPr>
              <w:t>Respuesta del proyecto a a</w:t>
            </w:r>
            <w:r w:rsidRPr="3B861E3F">
              <w:rPr>
                <w:rFonts w:cs="Arial"/>
                <w:sz w:val="16"/>
                <w:szCs w:val="16"/>
                <w:lang w:val="es-ES"/>
              </w:rPr>
              <w:t>fectaciones</w:t>
            </w:r>
            <w:r>
              <w:rPr>
                <w:rFonts w:cs="Arial"/>
                <w:sz w:val="16"/>
                <w:szCs w:val="16"/>
                <w:lang w:val="es-ES"/>
              </w:rPr>
              <w:t xml:space="preserve"> </w:t>
            </w:r>
            <w:r w:rsidR="3B861E3F" w:rsidRPr="3B861E3F">
              <w:rPr>
                <w:rFonts w:cs="Arial"/>
                <w:sz w:val="16"/>
                <w:szCs w:val="16"/>
                <w:lang w:val="es-ES"/>
              </w:rPr>
              <w:t>por: COVID-19,</w:t>
            </w:r>
            <w:r w:rsidR="005E11C5">
              <w:rPr>
                <w:rFonts w:cs="Arial"/>
                <w:sz w:val="16"/>
                <w:szCs w:val="16"/>
                <w:lang w:val="es-ES"/>
              </w:rPr>
              <w:t xml:space="preserve"> deterioro de las condiciones de</w:t>
            </w:r>
            <w:r w:rsidR="3B861E3F" w:rsidRPr="3B861E3F">
              <w:rPr>
                <w:rFonts w:cs="Arial"/>
                <w:sz w:val="16"/>
                <w:szCs w:val="16"/>
                <w:lang w:val="es-ES"/>
              </w:rPr>
              <w:t xml:space="preserve"> seguridad</w:t>
            </w:r>
            <w:r w:rsidR="005E11C5">
              <w:rPr>
                <w:rFonts w:cs="Arial"/>
                <w:sz w:val="16"/>
                <w:szCs w:val="16"/>
                <w:lang w:val="es-ES"/>
              </w:rPr>
              <w:t xml:space="preserve">, y </w:t>
            </w:r>
            <w:r w:rsidR="3B861E3F" w:rsidRPr="3B861E3F">
              <w:rPr>
                <w:rFonts w:cs="Arial"/>
                <w:sz w:val="16"/>
                <w:szCs w:val="16"/>
                <w:lang w:val="es-ES"/>
              </w:rPr>
              <w:t>movilizaciones sociales.</w:t>
            </w:r>
          </w:p>
        </w:tc>
        <w:tc>
          <w:tcPr>
            <w:tcW w:w="856" w:type="pct"/>
            <w:shd w:val="clear" w:color="auto" w:fill="auto"/>
            <w:vAlign w:val="center"/>
          </w:tcPr>
          <w:p w14:paraId="1647F54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619925F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Equipos implementadores </w:t>
            </w:r>
          </w:p>
          <w:p w14:paraId="4B53578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p>
          <w:p w14:paraId="57513F6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Donante </w:t>
            </w:r>
          </w:p>
        </w:tc>
        <w:tc>
          <w:tcPr>
            <w:tcW w:w="725" w:type="pct"/>
            <w:vMerge w:val="restart"/>
            <w:shd w:val="clear" w:color="auto" w:fill="auto"/>
            <w:vAlign w:val="center"/>
          </w:tcPr>
          <w:p w14:paraId="62FAA4E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Revisión documental </w:t>
            </w:r>
          </w:p>
          <w:p w14:paraId="4494A16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 (virtual/presencial)</w:t>
            </w:r>
          </w:p>
          <w:p w14:paraId="1501FAA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Encuesta </w:t>
            </w:r>
          </w:p>
          <w:p w14:paraId="07FA0F5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Entrevista</w:t>
            </w:r>
          </w:p>
          <w:p w14:paraId="1F2B76A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r>
      <w:tr w:rsidR="00C35BA6" w:rsidRPr="008346D3" w14:paraId="0490CE9D" w14:textId="77777777" w:rsidTr="3B861E3F">
        <w:trPr>
          <w:trHeight w:val="20"/>
        </w:trPr>
        <w:tc>
          <w:tcPr>
            <w:tcW w:w="833" w:type="pct"/>
            <w:vMerge/>
          </w:tcPr>
          <w:p w14:paraId="4101735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bCs/>
                <w:sz w:val="16"/>
                <w:szCs w:val="16"/>
                <w:lang w:val="es-ES"/>
              </w:rPr>
            </w:pPr>
          </w:p>
        </w:tc>
        <w:tc>
          <w:tcPr>
            <w:tcW w:w="833" w:type="pct"/>
            <w:vMerge/>
            <w:vAlign w:val="center"/>
          </w:tcPr>
          <w:p w14:paraId="6FB3B30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sz w:val="16"/>
                <w:szCs w:val="16"/>
                <w:lang w:val="es-ES"/>
              </w:rPr>
            </w:pPr>
          </w:p>
        </w:tc>
        <w:tc>
          <w:tcPr>
            <w:tcW w:w="833" w:type="pct"/>
            <w:shd w:val="clear" w:color="auto" w:fill="auto"/>
            <w:vAlign w:val="center"/>
          </w:tcPr>
          <w:p w14:paraId="5BE7806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419"/>
              </w:rPr>
            </w:pPr>
            <w:r w:rsidRPr="008640D5">
              <w:rPr>
                <w:rFonts w:cs="Arial"/>
                <w:bCs/>
                <w:sz w:val="16"/>
                <w:szCs w:val="16"/>
                <w:lang w:val="es-419"/>
              </w:rPr>
              <w:t xml:space="preserve">3.2 ¿La </w:t>
            </w:r>
            <w:proofErr w:type="spellStart"/>
            <w:r w:rsidRPr="008640D5">
              <w:rPr>
                <w:rFonts w:cs="Arial"/>
                <w:bCs/>
                <w:sz w:val="16"/>
                <w:szCs w:val="16"/>
                <w:lang w:val="es-419"/>
              </w:rPr>
              <w:t>TdC</w:t>
            </w:r>
            <w:proofErr w:type="spellEnd"/>
            <w:r w:rsidRPr="008640D5">
              <w:rPr>
                <w:rFonts w:cs="Arial"/>
                <w:bCs/>
                <w:sz w:val="16"/>
                <w:szCs w:val="16"/>
                <w:lang w:val="es-419"/>
              </w:rPr>
              <w:t xml:space="preserve"> del proyecto define de forma clara la ruta de cambio dentro de la intervención del proyecto para promover la igualdad de género en el proceso de reincorporación?</w:t>
            </w:r>
          </w:p>
        </w:tc>
        <w:tc>
          <w:tcPr>
            <w:tcW w:w="919" w:type="pct"/>
            <w:shd w:val="clear" w:color="auto" w:fill="auto"/>
            <w:vAlign w:val="center"/>
          </w:tcPr>
          <w:p w14:paraId="5B37166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419"/>
              </w:rPr>
            </w:pPr>
            <w:r w:rsidRPr="008640D5">
              <w:rPr>
                <w:rFonts w:ascii="Wingdings" w:eastAsia="Wingdings" w:hAnsi="Wingdings" w:cs="Wingdings"/>
                <w:bCs/>
                <w:sz w:val="16"/>
                <w:szCs w:val="16"/>
                <w:lang w:val="es-ES"/>
              </w:rPr>
              <w:t></w:t>
            </w:r>
            <w:r w:rsidRPr="008640D5">
              <w:rPr>
                <w:rFonts w:cs="Arial"/>
                <w:bCs/>
                <w:sz w:val="16"/>
                <w:szCs w:val="16"/>
                <w:lang w:val="es-ES"/>
              </w:rPr>
              <w:t xml:space="preserve"> Vínculos</w:t>
            </w:r>
            <w:r w:rsidRPr="008640D5">
              <w:rPr>
                <w:rFonts w:cs="Arial"/>
                <w:bCs/>
                <w:sz w:val="16"/>
                <w:szCs w:val="16"/>
                <w:lang w:val="es-419"/>
              </w:rPr>
              <w:t xml:space="preserve"> causales claros entre productos y resultados de género.</w:t>
            </w:r>
          </w:p>
        </w:tc>
        <w:tc>
          <w:tcPr>
            <w:tcW w:w="856" w:type="pct"/>
            <w:shd w:val="clear" w:color="auto" w:fill="auto"/>
            <w:vAlign w:val="center"/>
          </w:tcPr>
          <w:p w14:paraId="6B62BBA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45C6519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Equipos implementadores</w:t>
            </w:r>
          </w:p>
          <w:p w14:paraId="64349F7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r w:rsidRPr="008640D5">
              <w:rPr>
                <w:rFonts w:cs="Arial"/>
                <w:bCs/>
                <w:sz w:val="16"/>
                <w:szCs w:val="16"/>
                <w:lang w:val="es-ES"/>
              </w:rPr>
              <w:t xml:space="preserve"> </w:t>
            </w:r>
          </w:p>
          <w:p w14:paraId="51D6660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cs="Arial"/>
                <w:bCs/>
                <w:sz w:val="16"/>
                <w:szCs w:val="16"/>
                <w:lang w:val="es-ES"/>
              </w:rPr>
              <w:t>Donante</w:t>
            </w:r>
          </w:p>
        </w:tc>
        <w:tc>
          <w:tcPr>
            <w:tcW w:w="725" w:type="pct"/>
            <w:vMerge/>
            <w:vAlign w:val="center"/>
          </w:tcPr>
          <w:p w14:paraId="2914230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sz w:val="16"/>
                <w:szCs w:val="16"/>
                <w:lang w:val="es-CO"/>
              </w:rPr>
            </w:pPr>
          </w:p>
        </w:tc>
      </w:tr>
      <w:tr w:rsidR="00C35BA6" w:rsidRPr="008346D3" w14:paraId="17074671" w14:textId="77777777" w:rsidTr="3B861E3F">
        <w:trPr>
          <w:trHeight w:val="20"/>
        </w:trPr>
        <w:tc>
          <w:tcPr>
            <w:tcW w:w="833" w:type="pct"/>
            <w:vMerge w:val="restart"/>
            <w:shd w:val="clear" w:color="auto" w:fill="F2F2F2" w:themeFill="background1" w:themeFillShade="F2"/>
            <w:vAlign w:val="center"/>
          </w:tcPr>
          <w:p w14:paraId="4253154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p>
          <w:p w14:paraId="08653AF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EFICACIA*</w:t>
            </w:r>
          </w:p>
          <w:p w14:paraId="2E94B3BC" w14:textId="00059EC5" w:rsidR="00C35BA6" w:rsidRPr="008640D5" w:rsidRDefault="00667004"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667004">
              <w:rPr>
                <w:rFonts w:cs="Arial"/>
                <w:bCs/>
                <w:sz w:val="16"/>
                <w:szCs w:val="16"/>
                <w:lang w:val="es-ES"/>
              </w:rPr>
              <w:t>“El grado en el que la intervención ha logrado, o se espera que logre, sus objetivos y sus resultados, incluyendo los resulta</w:t>
            </w:r>
            <w:r>
              <w:rPr>
                <w:rFonts w:cs="Arial"/>
                <w:bCs/>
                <w:sz w:val="16"/>
                <w:szCs w:val="16"/>
                <w:lang w:val="es-ES"/>
              </w:rPr>
              <w:t>dos diferenciados entre grupos</w:t>
            </w:r>
            <w:r w:rsidR="002E05B0">
              <w:rPr>
                <w:rFonts w:cs="Arial"/>
                <w:bCs/>
                <w:sz w:val="16"/>
                <w:szCs w:val="16"/>
                <w:lang w:val="es-ES"/>
              </w:rPr>
              <w:t>.”</w:t>
            </w:r>
          </w:p>
        </w:tc>
        <w:tc>
          <w:tcPr>
            <w:tcW w:w="833" w:type="pct"/>
            <w:vMerge w:val="restart"/>
            <w:shd w:val="clear" w:color="auto" w:fill="F2F2F2" w:themeFill="background1" w:themeFillShade="F2"/>
            <w:vAlign w:val="center"/>
          </w:tcPr>
          <w:p w14:paraId="19BFF323" w14:textId="77777777" w:rsidR="00C35BA6" w:rsidRPr="008640D5" w:rsidRDefault="00C35BA6" w:rsidP="000D6D00">
            <w:pPr>
              <w:spacing w:after="60"/>
              <w:ind w:left="0"/>
              <w:jc w:val="left"/>
              <w:rPr>
                <w:rFonts w:cs="Arial"/>
                <w:bCs/>
                <w:sz w:val="16"/>
                <w:szCs w:val="16"/>
                <w:lang w:val="es-ES"/>
              </w:rPr>
            </w:pPr>
            <w:r w:rsidRPr="008640D5">
              <w:rPr>
                <w:rFonts w:cs="Arial"/>
                <w:bCs/>
                <w:sz w:val="16"/>
                <w:szCs w:val="16"/>
                <w:lang w:val="es-ES"/>
              </w:rPr>
              <w:t xml:space="preserve">1. ¿El proyecto ha alcanzado los resultados previstos? </w:t>
            </w:r>
          </w:p>
        </w:tc>
        <w:tc>
          <w:tcPr>
            <w:tcW w:w="833" w:type="pct"/>
            <w:shd w:val="clear" w:color="auto" w:fill="F2F2F2" w:themeFill="background1" w:themeFillShade="F2"/>
            <w:vAlign w:val="center"/>
          </w:tcPr>
          <w:p w14:paraId="73DF564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1.1 ¿En qué medida se han logrado los productos y efectos en cada uno de los componentes de acuerdo con lo planeado?</w:t>
            </w:r>
          </w:p>
        </w:tc>
        <w:tc>
          <w:tcPr>
            <w:tcW w:w="919" w:type="pct"/>
            <w:shd w:val="clear" w:color="auto" w:fill="F2F2F2" w:themeFill="background1" w:themeFillShade="F2"/>
            <w:vAlign w:val="center"/>
          </w:tcPr>
          <w:p w14:paraId="59FD2C4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Matriz de resultados, mujeres lideran e implementan: </w:t>
            </w:r>
          </w:p>
          <w:p w14:paraId="60991F1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Resultado</w:t>
            </w:r>
            <w:bookmarkStart w:id="1" w:name="_Hlk96809987"/>
            <w:r w:rsidRPr="008640D5">
              <w:rPr>
                <w:rFonts w:cs="Arial"/>
                <w:bCs/>
                <w:sz w:val="16"/>
                <w:szCs w:val="16"/>
                <w:lang w:val="es-ES"/>
              </w:rPr>
              <w:t>. Ocho Planes de PVBG</w:t>
            </w:r>
            <w:bookmarkEnd w:id="1"/>
            <w:r w:rsidRPr="008640D5">
              <w:rPr>
                <w:rFonts w:cs="Arial"/>
                <w:bCs/>
                <w:sz w:val="16"/>
                <w:szCs w:val="16"/>
                <w:lang w:val="es-ES"/>
              </w:rPr>
              <w:t>.</w:t>
            </w:r>
          </w:p>
          <w:p w14:paraId="6D49EFF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Producto 1.1 Una estrategia para la PVBG replicada en ocho territorios.</w:t>
            </w:r>
          </w:p>
          <w:p w14:paraId="4887F5A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Producto 1.2 Ocho Iniciativas de empoderamiento económico.</w:t>
            </w:r>
          </w:p>
          <w:p w14:paraId="22E7EB8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Producto 1.3 Tres ECIC.</w:t>
            </w:r>
          </w:p>
        </w:tc>
        <w:tc>
          <w:tcPr>
            <w:tcW w:w="856" w:type="pct"/>
            <w:shd w:val="clear" w:color="auto" w:fill="F2F2F2" w:themeFill="background1" w:themeFillShade="F2"/>
            <w:vAlign w:val="center"/>
          </w:tcPr>
          <w:p w14:paraId="3644389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723B034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Equipos implementadores</w:t>
            </w:r>
          </w:p>
          <w:p w14:paraId="5CFA2E4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r w:rsidRPr="008640D5">
              <w:rPr>
                <w:rFonts w:cs="Arial"/>
                <w:bCs/>
                <w:sz w:val="16"/>
                <w:szCs w:val="16"/>
                <w:lang w:val="es-ES"/>
              </w:rPr>
              <w:t xml:space="preserve"> </w:t>
            </w:r>
          </w:p>
          <w:p w14:paraId="04CF736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Donante</w:t>
            </w:r>
          </w:p>
        </w:tc>
        <w:tc>
          <w:tcPr>
            <w:tcW w:w="725" w:type="pct"/>
            <w:shd w:val="clear" w:color="auto" w:fill="F2F2F2" w:themeFill="background1" w:themeFillShade="F2"/>
            <w:vAlign w:val="center"/>
          </w:tcPr>
          <w:p w14:paraId="258BF79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Revisión documental</w:t>
            </w:r>
          </w:p>
          <w:p w14:paraId="05A5166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p w14:paraId="2959EF2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Entrevista </w:t>
            </w:r>
          </w:p>
          <w:p w14:paraId="7A393ED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w:t>
            </w:r>
          </w:p>
          <w:p w14:paraId="012C2EA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Virtual/presencial)</w:t>
            </w:r>
          </w:p>
        </w:tc>
      </w:tr>
      <w:tr w:rsidR="00C35BA6" w:rsidRPr="008640D5" w14:paraId="2E979429" w14:textId="77777777" w:rsidTr="3B861E3F">
        <w:trPr>
          <w:trHeight w:val="20"/>
        </w:trPr>
        <w:tc>
          <w:tcPr>
            <w:tcW w:w="833" w:type="pct"/>
            <w:vMerge/>
          </w:tcPr>
          <w:p w14:paraId="0D261B3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vMerge/>
          </w:tcPr>
          <w:p w14:paraId="09EFF5B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shd w:val="clear" w:color="auto" w:fill="F2F2F2" w:themeFill="background1" w:themeFillShade="F2"/>
            <w:vAlign w:val="center"/>
          </w:tcPr>
          <w:p w14:paraId="55B2946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1.2 ¿Cuáles son los factores determinantes del nivel de logro de productos y efectos del proyecto?</w:t>
            </w:r>
          </w:p>
        </w:tc>
        <w:tc>
          <w:tcPr>
            <w:tcW w:w="919" w:type="pct"/>
            <w:shd w:val="clear" w:color="auto" w:fill="F2F2F2" w:themeFill="background1" w:themeFillShade="F2"/>
            <w:vAlign w:val="center"/>
          </w:tcPr>
          <w:p w14:paraId="3EF3517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Factores que más han contribuido al logro de los resultados. Recursos: talento humano, tecnológicos, financieros, tiempo, participación. </w:t>
            </w:r>
          </w:p>
          <w:p w14:paraId="178882D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Factores que más han obstaculizado el logro de los resultados.</w:t>
            </w:r>
          </w:p>
        </w:tc>
        <w:tc>
          <w:tcPr>
            <w:tcW w:w="856" w:type="pct"/>
            <w:shd w:val="clear" w:color="auto" w:fill="F2F2F2" w:themeFill="background1" w:themeFillShade="F2"/>
            <w:vAlign w:val="center"/>
          </w:tcPr>
          <w:p w14:paraId="6B1058A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6D26FE9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Equipos implementadores </w:t>
            </w:r>
          </w:p>
          <w:p w14:paraId="0C02294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p>
          <w:p w14:paraId="49F709D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Donante</w:t>
            </w:r>
          </w:p>
        </w:tc>
        <w:tc>
          <w:tcPr>
            <w:tcW w:w="725" w:type="pct"/>
            <w:shd w:val="clear" w:color="auto" w:fill="F2F2F2" w:themeFill="background1" w:themeFillShade="F2"/>
            <w:vAlign w:val="center"/>
          </w:tcPr>
          <w:p w14:paraId="254291D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Revisión documental</w:t>
            </w:r>
          </w:p>
          <w:p w14:paraId="05E2D40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 (virtual/presencial)</w:t>
            </w:r>
          </w:p>
          <w:p w14:paraId="69ECFD5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Entrevista </w:t>
            </w:r>
          </w:p>
          <w:p w14:paraId="43BFC28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sz w:val="16"/>
                <w:szCs w:val="16"/>
                <w:lang w:val="es-ES"/>
              </w:rPr>
            </w:pPr>
          </w:p>
        </w:tc>
      </w:tr>
      <w:tr w:rsidR="00C35BA6" w:rsidRPr="008640D5" w14:paraId="743669EC" w14:textId="77777777" w:rsidTr="3B861E3F">
        <w:trPr>
          <w:trHeight w:val="20"/>
        </w:trPr>
        <w:tc>
          <w:tcPr>
            <w:tcW w:w="833" w:type="pct"/>
            <w:vMerge/>
          </w:tcPr>
          <w:p w14:paraId="081BA2D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vMerge/>
          </w:tcPr>
          <w:p w14:paraId="2741EF1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sz w:val="16"/>
                <w:szCs w:val="16"/>
                <w:lang w:val="es-ES"/>
              </w:rPr>
            </w:pPr>
          </w:p>
        </w:tc>
        <w:tc>
          <w:tcPr>
            <w:tcW w:w="833" w:type="pct"/>
            <w:shd w:val="clear" w:color="auto" w:fill="F2F2F2" w:themeFill="background1" w:themeFillShade="F2"/>
            <w:vAlign w:val="center"/>
          </w:tcPr>
          <w:p w14:paraId="277D091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1.3 ¿Los hombres y mujeres </w:t>
            </w:r>
            <w:proofErr w:type="spellStart"/>
            <w:r w:rsidRPr="008640D5">
              <w:rPr>
                <w:rFonts w:cs="Arial"/>
                <w:bCs/>
                <w:sz w:val="16"/>
                <w:szCs w:val="16"/>
                <w:lang w:val="es-ES"/>
              </w:rPr>
              <w:t>beneficiarixs</w:t>
            </w:r>
            <w:proofErr w:type="spellEnd"/>
            <w:r w:rsidRPr="008640D5">
              <w:rPr>
                <w:rFonts w:cs="Arial"/>
                <w:bCs/>
                <w:sz w:val="16"/>
                <w:szCs w:val="16"/>
                <w:lang w:val="es-ES"/>
              </w:rPr>
              <w:t xml:space="preserve">, y los </w:t>
            </w:r>
            <w:proofErr w:type="spellStart"/>
            <w:r w:rsidRPr="008640D5">
              <w:rPr>
                <w:rFonts w:cs="Arial"/>
                <w:bCs/>
                <w:sz w:val="16"/>
                <w:szCs w:val="16"/>
                <w:lang w:val="es-ES"/>
              </w:rPr>
              <w:t>NNA</w:t>
            </w:r>
            <w:proofErr w:type="spellEnd"/>
            <w:r w:rsidRPr="008640D5">
              <w:rPr>
                <w:rFonts w:cs="Arial"/>
                <w:bCs/>
                <w:sz w:val="16"/>
                <w:szCs w:val="16"/>
                <w:lang w:val="es-ES"/>
              </w:rPr>
              <w:t xml:space="preserve"> del proyecto han hecho uso de los bienes y servicios provistos por el </w:t>
            </w:r>
            <w:r w:rsidRPr="008640D5">
              <w:rPr>
                <w:rFonts w:cs="Arial"/>
                <w:bCs/>
                <w:sz w:val="16"/>
                <w:szCs w:val="16"/>
                <w:lang w:val="es-ES"/>
              </w:rPr>
              <w:lastRenderedPageBreak/>
              <w:t>proyecto en las condiciones previstas?</w:t>
            </w:r>
          </w:p>
        </w:tc>
        <w:tc>
          <w:tcPr>
            <w:tcW w:w="919" w:type="pct"/>
            <w:shd w:val="clear" w:color="auto" w:fill="F2F2F2" w:themeFill="background1" w:themeFillShade="F2"/>
            <w:vAlign w:val="center"/>
          </w:tcPr>
          <w:p w14:paraId="02D172E6" w14:textId="2FFC6CB3" w:rsidR="00C35BA6" w:rsidRPr="008640D5" w:rsidRDefault="00B57AAF"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Pr>
                <w:rFonts w:cs="Arial"/>
                <w:bCs/>
                <w:sz w:val="16"/>
                <w:szCs w:val="16"/>
                <w:lang w:val="es-CO"/>
              </w:rPr>
              <w:lastRenderedPageBreak/>
              <w:t>Cuenta con</w:t>
            </w:r>
            <w:r w:rsidR="00667004">
              <w:rPr>
                <w:rFonts w:cs="Arial"/>
                <w:bCs/>
                <w:sz w:val="16"/>
                <w:szCs w:val="16"/>
                <w:lang w:val="es-CO"/>
              </w:rPr>
              <w:t xml:space="preserve"> s</w:t>
            </w:r>
            <w:r w:rsidR="00C35BA6" w:rsidRPr="008640D5">
              <w:rPr>
                <w:rFonts w:cs="Arial"/>
                <w:bCs/>
                <w:sz w:val="16"/>
                <w:szCs w:val="16"/>
                <w:lang w:val="es-CO"/>
              </w:rPr>
              <w:t>ervicios y bienes para:</w:t>
            </w:r>
          </w:p>
          <w:p w14:paraId="38318AF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La PPVBG (mujeres, hombre, servidores públicos, masculinidades).</w:t>
            </w:r>
          </w:p>
          <w:p w14:paraId="5FADF6E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lastRenderedPageBreak/>
              <w:t></w:t>
            </w:r>
            <w:r w:rsidRPr="008640D5">
              <w:rPr>
                <w:rFonts w:cs="Arial"/>
                <w:bCs/>
                <w:sz w:val="16"/>
                <w:szCs w:val="16"/>
                <w:lang w:val="es-ES"/>
              </w:rPr>
              <w:t xml:space="preserve"> </w:t>
            </w:r>
            <w:r w:rsidRPr="008640D5">
              <w:rPr>
                <w:rFonts w:cs="Arial"/>
                <w:bCs/>
                <w:sz w:val="16"/>
                <w:szCs w:val="16"/>
                <w:lang w:val="es-CO"/>
              </w:rPr>
              <w:t>La implementación de iniciativas productivas.</w:t>
            </w:r>
          </w:p>
          <w:p w14:paraId="2FE621C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 xml:space="preserve">La participación comunitaria, incidencia y promoción. </w:t>
            </w:r>
          </w:p>
          <w:p w14:paraId="2AABE1E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Ejercicio de derechos sexuales y reproductivos.</w:t>
            </w:r>
          </w:p>
          <w:p w14:paraId="1F05733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Cuidado a NNA.</w:t>
            </w:r>
          </w:p>
        </w:tc>
        <w:tc>
          <w:tcPr>
            <w:tcW w:w="856" w:type="pct"/>
            <w:shd w:val="clear" w:color="auto" w:fill="F2F2F2" w:themeFill="background1" w:themeFillShade="F2"/>
            <w:vAlign w:val="center"/>
          </w:tcPr>
          <w:p w14:paraId="2F21F63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p w14:paraId="44EEC79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Documentos</w:t>
            </w:r>
          </w:p>
          <w:p w14:paraId="176C97A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Equipos implementadores </w:t>
            </w:r>
          </w:p>
          <w:p w14:paraId="3C0264F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p>
          <w:p w14:paraId="42E8314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p w14:paraId="60B7003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725" w:type="pct"/>
            <w:shd w:val="clear" w:color="auto" w:fill="F2F2F2" w:themeFill="background1" w:themeFillShade="F2"/>
            <w:vAlign w:val="center"/>
          </w:tcPr>
          <w:p w14:paraId="67909AF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lastRenderedPageBreak/>
              <w:t xml:space="preserve"> </w:t>
            </w:r>
          </w:p>
          <w:p w14:paraId="319502A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Revisión documental</w:t>
            </w:r>
          </w:p>
          <w:p w14:paraId="3C93276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w:t>
            </w:r>
          </w:p>
          <w:p w14:paraId="745C058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(virtual/presencial)</w:t>
            </w:r>
          </w:p>
          <w:p w14:paraId="094D7EE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lastRenderedPageBreak/>
              <w:t>Entrevista</w:t>
            </w:r>
          </w:p>
          <w:p w14:paraId="7D0998C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r>
      <w:tr w:rsidR="00C35BA6" w:rsidRPr="008346D3" w14:paraId="4EF304EB" w14:textId="77777777" w:rsidTr="3B861E3F">
        <w:trPr>
          <w:trHeight w:val="20"/>
        </w:trPr>
        <w:tc>
          <w:tcPr>
            <w:tcW w:w="833" w:type="pct"/>
            <w:vMerge w:val="restart"/>
            <w:shd w:val="clear" w:color="auto" w:fill="auto"/>
            <w:vAlign w:val="center"/>
          </w:tcPr>
          <w:p w14:paraId="668A70F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lastRenderedPageBreak/>
              <w:t>SOSTENIBILIDAD*</w:t>
            </w:r>
          </w:p>
          <w:p w14:paraId="681C21F8" w14:textId="10BD4424" w:rsidR="00C35BA6" w:rsidRPr="008640D5" w:rsidRDefault="002F0311" w:rsidP="00D839B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2F0311">
              <w:rPr>
                <w:rFonts w:cs="Arial"/>
                <w:bCs/>
                <w:sz w:val="16"/>
                <w:szCs w:val="16"/>
                <w:lang w:val="es-CO"/>
              </w:rPr>
              <w:t>“El grado en que los beneficios netos de la intervención continúan o es probable que continúen</w:t>
            </w:r>
            <w:r w:rsidR="00D839B6">
              <w:rPr>
                <w:rFonts w:cs="Arial"/>
                <w:bCs/>
                <w:sz w:val="16"/>
                <w:szCs w:val="16"/>
                <w:lang w:val="es-CO"/>
              </w:rPr>
              <w:t>.”</w:t>
            </w:r>
          </w:p>
        </w:tc>
        <w:tc>
          <w:tcPr>
            <w:tcW w:w="833" w:type="pct"/>
            <w:shd w:val="clear" w:color="auto" w:fill="auto"/>
            <w:vAlign w:val="center"/>
          </w:tcPr>
          <w:p w14:paraId="1A50256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1. ¿El proyecto qué acciones debe fortalecer para generar las condiciones necesarias y suficientes para que los efectos se prolonguen más allá del cierre de las actividades?</w:t>
            </w:r>
          </w:p>
        </w:tc>
        <w:tc>
          <w:tcPr>
            <w:tcW w:w="833" w:type="pct"/>
            <w:shd w:val="clear" w:color="auto" w:fill="auto"/>
            <w:vAlign w:val="center"/>
          </w:tcPr>
          <w:p w14:paraId="0FB8838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1.1. ¿Qué debe hacer el proyecto para que sus </w:t>
            </w:r>
            <w:proofErr w:type="spellStart"/>
            <w:r w:rsidRPr="008640D5">
              <w:rPr>
                <w:rFonts w:cs="Arial"/>
                <w:bCs/>
                <w:sz w:val="16"/>
                <w:szCs w:val="16"/>
                <w:lang w:val="es-ES"/>
              </w:rPr>
              <w:t>beneficiarixs</w:t>
            </w:r>
            <w:proofErr w:type="spellEnd"/>
            <w:r w:rsidRPr="008640D5">
              <w:rPr>
                <w:rFonts w:cs="Arial"/>
                <w:bCs/>
                <w:sz w:val="16"/>
                <w:szCs w:val="16"/>
                <w:lang w:val="es-ES"/>
              </w:rPr>
              <w:t xml:space="preserve"> continúen disfrutando de sus beneficios?</w:t>
            </w:r>
          </w:p>
        </w:tc>
        <w:tc>
          <w:tcPr>
            <w:tcW w:w="919" w:type="pct"/>
            <w:shd w:val="clear" w:color="auto" w:fill="auto"/>
            <w:vAlign w:val="center"/>
          </w:tcPr>
          <w:p w14:paraId="65A4090A" w14:textId="1983E826" w:rsidR="006C5FA0" w:rsidRPr="002E05B0" w:rsidRDefault="006C5FA0"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eastAsia="Wingdings" w:cs="Arial"/>
                <w:bCs/>
                <w:sz w:val="16"/>
                <w:szCs w:val="16"/>
                <w:lang w:val="es-ES"/>
              </w:rPr>
            </w:pPr>
            <w:r w:rsidRPr="002E05B0">
              <w:rPr>
                <w:rFonts w:eastAsia="Wingdings" w:cs="Arial"/>
                <w:bCs/>
                <w:sz w:val="16"/>
                <w:szCs w:val="16"/>
                <w:lang w:val="es-ES"/>
              </w:rPr>
              <w:t>Se ha logrado</w:t>
            </w:r>
            <w:r w:rsidR="00590A3C">
              <w:rPr>
                <w:rFonts w:eastAsia="Wingdings" w:cs="Arial"/>
                <w:bCs/>
                <w:sz w:val="16"/>
                <w:szCs w:val="16"/>
                <w:lang w:val="es-ES"/>
              </w:rPr>
              <w:t xml:space="preserve"> </w:t>
            </w:r>
            <w:r w:rsidR="002E05B0">
              <w:rPr>
                <w:rFonts w:eastAsia="Wingdings" w:cs="Arial"/>
                <w:bCs/>
                <w:sz w:val="16"/>
                <w:szCs w:val="16"/>
                <w:lang w:val="es-ES"/>
              </w:rPr>
              <w:t>/ No se ha logrado:</w:t>
            </w:r>
          </w:p>
          <w:p w14:paraId="349A2C48" w14:textId="3341AC53"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00667004">
              <w:rPr>
                <w:rFonts w:eastAsia="Wingdings" w:cs="Arial"/>
                <w:bCs/>
                <w:sz w:val="16"/>
                <w:szCs w:val="16"/>
                <w:lang w:val="es-ES"/>
              </w:rPr>
              <w:t>Incidencia en</w:t>
            </w:r>
            <w:r w:rsidRPr="008640D5">
              <w:rPr>
                <w:rFonts w:cs="Arial"/>
                <w:bCs/>
                <w:sz w:val="16"/>
                <w:szCs w:val="16"/>
                <w:lang w:val="es-ES"/>
              </w:rPr>
              <w:t xml:space="preserve"> Política pública.</w:t>
            </w:r>
          </w:p>
          <w:p w14:paraId="19A18B0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Recursos financieros.</w:t>
            </w:r>
          </w:p>
          <w:p w14:paraId="655EEF85" w14:textId="4BA7783B"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002E05B0">
              <w:rPr>
                <w:rFonts w:cs="Arial"/>
                <w:bCs/>
                <w:sz w:val="16"/>
                <w:szCs w:val="16"/>
                <w:lang w:val="es-ES"/>
              </w:rPr>
              <w:t>Consolidar el a</w:t>
            </w:r>
            <w:r w:rsidR="002E05B0" w:rsidRPr="008640D5">
              <w:rPr>
                <w:rFonts w:cs="Arial"/>
                <w:bCs/>
                <w:sz w:val="16"/>
                <w:szCs w:val="16"/>
                <w:lang w:val="es-ES"/>
              </w:rPr>
              <w:t xml:space="preserve">poyo </w:t>
            </w:r>
            <w:r w:rsidRPr="008640D5">
              <w:rPr>
                <w:rFonts w:cs="Arial"/>
                <w:bCs/>
                <w:sz w:val="16"/>
                <w:szCs w:val="16"/>
                <w:lang w:val="es-ES"/>
              </w:rPr>
              <w:t>social.</w:t>
            </w:r>
          </w:p>
          <w:p w14:paraId="06179DB5" w14:textId="6D8D0266"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Alianzas</w:t>
            </w:r>
            <w:r w:rsidR="002E05B0">
              <w:rPr>
                <w:rFonts w:cs="Arial"/>
                <w:bCs/>
                <w:sz w:val="16"/>
                <w:szCs w:val="16"/>
                <w:lang w:val="es-ES"/>
              </w:rPr>
              <w:t xml:space="preserve"> estratégicas</w:t>
            </w:r>
            <w:r w:rsidRPr="008640D5">
              <w:rPr>
                <w:rFonts w:cs="Arial"/>
                <w:bCs/>
                <w:sz w:val="16"/>
                <w:szCs w:val="16"/>
                <w:lang w:val="es-ES"/>
              </w:rPr>
              <w:t>.</w:t>
            </w:r>
          </w:p>
          <w:p w14:paraId="5309DAC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Capacidades desarrolladas.</w:t>
            </w:r>
          </w:p>
          <w:p w14:paraId="3C1BF790" w14:textId="6FF99418"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Presencia</w:t>
            </w:r>
            <w:r w:rsidR="002E05B0">
              <w:rPr>
                <w:rFonts w:cs="Arial"/>
                <w:bCs/>
                <w:sz w:val="16"/>
                <w:szCs w:val="16"/>
                <w:lang w:val="es-ES"/>
              </w:rPr>
              <w:t xml:space="preserve"> en el territorio</w:t>
            </w:r>
            <w:r w:rsidRPr="008640D5">
              <w:rPr>
                <w:rFonts w:cs="Arial"/>
                <w:bCs/>
                <w:sz w:val="16"/>
                <w:szCs w:val="16"/>
                <w:lang w:val="es-ES"/>
              </w:rPr>
              <w:t>.</w:t>
            </w:r>
          </w:p>
        </w:tc>
        <w:tc>
          <w:tcPr>
            <w:tcW w:w="856" w:type="pct"/>
            <w:shd w:val="clear" w:color="auto" w:fill="auto"/>
            <w:vAlign w:val="center"/>
          </w:tcPr>
          <w:p w14:paraId="17F52A4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Equipos implementadores </w:t>
            </w:r>
          </w:p>
          <w:p w14:paraId="3363ACE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p>
          <w:p w14:paraId="11ECDBDC" w14:textId="77777777" w:rsidR="00C35BA6" w:rsidRPr="008640D5" w:rsidRDefault="00C35BA6" w:rsidP="000D6D00">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contextualSpacing w:val="0"/>
              <w:jc w:val="left"/>
              <w:rPr>
                <w:rFonts w:cs="Arial"/>
                <w:bCs/>
                <w:sz w:val="16"/>
                <w:szCs w:val="16"/>
                <w:lang w:val="es-ES"/>
              </w:rPr>
            </w:pPr>
          </w:p>
        </w:tc>
        <w:tc>
          <w:tcPr>
            <w:tcW w:w="725" w:type="pct"/>
            <w:shd w:val="clear" w:color="auto" w:fill="auto"/>
            <w:vAlign w:val="center"/>
          </w:tcPr>
          <w:p w14:paraId="46BB346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Entrevista </w:t>
            </w:r>
          </w:p>
          <w:p w14:paraId="16D6371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w:t>
            </w:r>
          </w:p>
          <w:p w14:paraId="330B9DB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(virtual/presencial)</w:t>
            </w:r>
          </w:p>
          <w:p w14:paraId="5FADFF5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p w14:paraId="312AB87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r>
      <w:tr w:rsidR="00C35BA6" w:rsidRPr="008346D3" w14:paraId="74BC5D85" w14:textId="77777777" w:rsidTr="3B861E3F">
        <w:trPr>
          <w:trHeight w:val="20"/>
        </w:trPr>
        <w:tc>
          <w:tcPr>
            <w:tcW w:w="833" w:type="pct"/>
            <w:vMerge/>
          </w:tcPr>
          <w:p w14:paraId="5C108FD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vMerge w:val="restart"/>
            <w:shd w:val="clear" w:color="auto" w:fill="auto"/>
            <w:vAlign w:val="center"/>
          </w:tcPr>
          <w:p w14:paraId="026B67E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2. ¿Qué recomendaciones se pueden identificar para que el proyecto fortalezca las medidas para mejorar el perfil de sostenibilidad de sus efectos?</w:t>
            </w:r>
          </w:p>
        </w:tc>
        <w:tc>
          <w:tcPr>
            <w:tcW w:w="833" w:type="pct"/>
            <w:shd w:val="clear" w:color="auto" w:fill="auto"/>
            <w:vAlign w:val="center"/>
          </w:tcPr>
          <w:p w14:paraId="6D7EBEB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2.1 ¿La estrategia de salida de sostenibilidad del proyecto aborda todos los componentes del proyecto?</w:t>
            </w:r>
          </w:p>
        </w:tc>
        <w:tc>
          <w:tcPr>
            <w:tcW w:w="919" w:type="pct"/>
            <w:shd w:val="clear" w:color="auto" w:fill="auto"/>
            <w:vAlign w:val="center"/>
          </w:tcPr>
          <w:p w14:paraId="3268827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Líneas de acción de la estrategia de salida en construcción.</w:t>
            </w:r>
          </w:p>
        </w:tc>
        <w:tc>
          <w:tcPr>
            <w:tcW w:w="856" w:type="pct"/>
            <w:shd w:val="clear" w:color="auto" w:fill="auto"/>
            <w:vAlign w:val="center"/>
          </w:tcPr>
          <w:p w14:paraId="6E61574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Documentación </w:t>
            </w:r>
          </w:p>
          <w:p w14:paraId="275D64E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Equipos implementadores</w:t>
            </w:r>
          </w:p>
          <w:p w14:paraId="44F3E6C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r w:rsidRPr="008640D5">
              <w:rPr>
                <w:rFonts w:cs="Arial"/>
                <w:bCs/>
                <w:sz w:val="16"/>
                <w:szCs w:val="16"/>
                <w:lang w:val="es-ES"/>
              </w:rPr>
              <w:t xml:space="preserve"> </w:t>
            </w:r>
            <w:proofErr w:type="spellStart"/>
            <w:r w:rsidRPr="008640D5">
              <w:rPr>
                <w:rFonts w:cs="Arial"/>
                <w:bCs/>
                <w:sz w:val="16"/>
                <w:szCs w:val="16"/>
                <w:lang w:val="es-ES"/>
              </w:rPr>
              <w:t>promotorxs</w:t>
            </w:r>
            <w:proofErr w:type="spellEnd"/>
            <w:r w:rsidRPr="008640D5">
              <w:rPr>
                <w:rFonts w:cs="Arial"/>
                <w:bCs/>
                <w:sz w:val="16"/>
                <w:szCs w:val="16"/>
                <w:lang w:val="es-ES"/>
              </w:rPr>
              <w:t xml:space="preserve"> </w:t>
            </w:r>
          </w:p>
        </w:tc>
        <w:tc>
          <w:tcPr>
            <w:tcW w:w="725" w:type="pct"/>
            <w:shd w:val="clear" w:color="auto" w:fill="auto"/>
            <w:vAlign w:val="center"/>
          </w:tcPr>
          <w:p w14:paraId="5BE92E5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Entrevista </w:t>
            </w:r>
          </w:p>
          <w:p w14:paraId="1BA4B05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w:t>
            </w:r>
          </w:p>
          <w:p w14:paraId="180D5ABD"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Encuesta online</w:t>
            </w:r>
          </w:p>
          <w:p w14:paraId="535EBE6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Revisión documental</w:t>
            </w:r>
          </w:p>
        </w:tc>
      </w:tr>
      <w:tr w:rsidR="00C35BA6" w:rsidRPr="008346D3" w14:paraId="7581EC78" w14:textId="77777777" w:rsidTr="3B861E3F">
        <w:trPr>
          <w:trHeight w:val="20"/>
        </w:trPr>
        <w:tc>
          <w:tcPr>
            <w:tcW w:w="833" w:type="pct"/>
            <w:vMerge/>
          </w:tcPr>
          <w:p w14:paraId="795CB62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vMerge/>
            <w:vAlign w:val="center"/>
          </w:tcPr>
          <w:p w14:paraId="74C57D6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shd w:val="clear" w:color="auto" w:fill="auto"/>
            <w:vAlign w:val="center"/>
          </w:tcPr>
          <w:p w14:paraId="5768433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2.2 ¿El proyecto ha generado alianzas críticas y compromisos para que se dé continuidad a los efectos en el largo plazo?</w:t>
            </w:r>
          </w:p>
        </w:tc>
        <w:tc>
          <w:tcPr>
            <w:tcW w:w="919" w:type="pct"/>
            <w:shd w:val="clear" w:color="auto" w:fill="auto"/>
            <w:vAlign w:val="center"/>
          </w:tcPr>
          <w:p w14:paraId="55E75F6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Instituciones y organizaciones con alianzas o acuerdos suscritos.</w:t>
            </w:r>
          </w:p>
        </w:tc>
        <w:tc>
          <w:tcPr>
            <w:tcW w:w="856" w:type="pct"/>
            <w:shd w:val="clear" w:color="auto" w:fill="auto"/>
            <w:vAlign w:val="center"/>
          </w:tcPr>
          <w:p w14:paraId="28431A9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Documentación </w:t>
            </w:r>
          </w:p>
          <w:p w14:paraId="3160644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Equipos implementadores</w:t>
            </w:r>
          </w:p>
        </w:tc>
        <w:tc>
          <w:tcPr>
            <w:tcW w:w="725" w:type="pct"/>
            <w:shd w:val="clear" w:color="auto" w:fill="auto"/>
            <w:vAlign w:val="center"/>
          </w:tcPr>
          <w:p w14:paraId="59F3EBE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Entrevista </w:t>
            </w:r>
          </w:p>
          <w:p w14:paraId="7DAEF82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w:t>
            </w:r>
          </w:p>
          <w:p w14:paraId="3C71EEB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Encuesta online</w:t>
            </w:r>
          </w:p>
          <w:p w14:paraId="79DEDAE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Revisión documental</w:t>
            </w:r>
          </w:p>
        </w:tc>
      </w:tr>
      <w:tr w:rsidR="00C35BA6" w:rsidRPr="008640D5" w14:paraId="73B9CCC8" w14:textId="77777777" w:rsidTr="3B861E3F">
        <w:trPr>
          <w:trHeight w:val="20"/>
        </w:trPr>
        <w:tc>
          <w:tcPr>
            <w:tcW w:w="833" w:type="pct"/>
            <w:vMerge w:val="restart"/>
            <w:shd w:val="clear" w:color="auto" w:fill="F2F2F2" w:themeFill="background1" w:themeFillShade="F2"/>
            <w:vAlign w:val="center"/>
          </w:tcPr>
          <w:p w14:paraId="1459BC4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ENFOQUE TRASVERSAL DE GÉNERO</w:t>
            </w:r>
          </w:p>
          <w:p w14:paraId="5199571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vMerge w:val="restart"/>
            <w:shd w:val="clear" w:color="auto" w:fill="F2F2F2" w:themeFill="background1" w:themeFillShade="F2"/>
            <w:vAlign w:val="center"/>
          </w:tcPr>
          <w:p w14:paraId="02AF295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1. ¿Atiende el proyecto los lineamientos sobre igualdad de Género?</w:t>
            </w:r>
          </w:p>
        </w:tc>
        <w:tc>
          <w:tcPr>
            <w:tcW w:w="833" w:type="pct"/>
            <w:shd w:val="clear" w:color="auto" w:fill="F2F2F2" w:themeFill="background1" w:themeFillShade="F2"/>
            <w:vAlign w:val="center"/>
          </w:tcPr>
          <w:p w14:paraId="14D268A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1.1. ¿El proyecto identifica las brechas prácticas y estratégicas de género presentes en el contexto y relacionadas con el problema o necesidad?</w:t>
            </w:r>
          </w:p>
        </w:tc>
        <w:tc>
          <w:tcPr>
            <w:tcW w:w="919" w:type="pct"/>
            <w:shd w:val="clear" w:color="auto" w:fill="F2F2F2" w:themeFill="background1" w:themeFillShade="F2"/>
            <w:vAlign w:val="center"/>
          </w:tcPr>
          <w:p w14:paraId="67053A96" w14:textId="064F3D18" w:rsidR="00C35BA6" w:rsidRPr="008640D5" w:rsidRDefault="0028745C"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Pr>
                <w:rFonts w:cs="Arial"/>
                <w:bCs/>
                <w:sz w:val="16"/>
                <w:szCs w:val="16"/>
                <w:lang w:val="es-CO"/>
              </w:rPr>
              <w:t xml:space="preserve">Se identifican </w:t>
            </w:r>
            <w:r w:rsidR="00C35BA6" w:rsidRPr="008640D5">
              <w:rPr>
                <w:rFonts w:cs="Arial"/>
                <w:bCs/>
                <w:sz w:val="16"/>
                <w:szCs w:val="16"/>
                <w:lang w:val="es-CO"/>
              </w:rPr>
              <w:t>Brechas prácticas y estratégicas</w:t>
            </w:r>
            <w:r w:rsidR="00D839B6">
              <w:rPr>
                <w:rFonts w:cs="Arial"/>
                <w:bCs/>
                <w:sz w:val="16"/>
                <w:szCs w:val="16"/>
                <w:lang w:val="es-CO"/>
              </w:rPr>
              <w:t xml:space="preserve"> en:</w:t>
            </w:r>
          </w:p>
          <w:p w14:paraId="4EA5899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CO"/>
              </w:rPr>
              <w:t></w:t>
            </w:r>
            <w:r w:rsidRPr="008640D5">
              <w:rPr>
                <w:rFonts w:cs="Arial"/>
                <w:bCs/>
                <w:sz w:val="16"/>
                <w:szCs w:val="16"/>
                <w:lang w:val="es-CO"/>
              </w:rPr>
              <w:t xml:space="preserve"> Violencia basada en género.</w:t>
            </w:r>
          </w:p>
          <w:p w14:paraId="3F9D7FA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CO"/>
              </w:rPr>
              <w:t></w:t>
            </w:r>
            <w:r w:rsidRPr="008640D5">
              <w:rPr>
                <w:rFonts w:cs="Arial"/>
                <w:bCs/>
                <w:sz w:val="16"/>
                <w:szCs w:val="16"/>
                <w:lang w:val="es-CO"/>
              </w:rPr>
              <w:t xml:space="preserve"> Del ejercicio de los derechos sexuales y reproductivos.</w:t>
            </w:r>
          </w:p>
          <w:p w14:paraId="1836791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CO"/>
              </w:rPr>
              <w:t></w:t>
            </w:r>
            <w:r w:rsidRPr="008640D5">
              <w:rPr>
                <w:rFonts w:cs="Arial"/>
                <w:bCs/>
                <w:sz w:val="16"/>
                <w:szCs w:val="16"/>
                <w:lang w:val="es-CO"/>
              </w:rPr>
              <w:t xml:space="preserve"> De la organización social del cuidado.</w:t>
            </w:r>
          </w:p>
          <w:p w14:paraId="7CD132C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CO"/>
              </w:rPr>
              <w:t></w:t>
            </w:r>
            <w:r w:rsidRPr="008640D5">
              <w:rPr>
                <w:rFonts w:cs="Arial"/>
                <w:bCs/>
                <w:sz w:val="16"/>
                <w:szCs w:val="16"/>
                <w:lang w:val="es-CO"/>
              </w:rPr>
              <w:t xml:space="preserve"> De la participación social.</w:t>
            </w:r>
          </w:p>
          <w:p w14:paraId="00954BE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CO"/>
              </w:rPr>
              <w:t></w:t>
            </w:r>
            <w:r w:rsidRPr="008640D5">
              <w:rPr>
                <w:rFonts w:cs="Arial"/>
                <w:bCs/>
                <w:sz w:val="16"/>
                <w:szCs w:val="16"/>
                <w:lang w:val="es-CO"/>
              </w:rPr>
              <w:t xml:space="preserve"> De la autonomía y empoderamiento económico.</w:t>
            </w:r>
          </w:p>
          <w:p w14:paraId="7A8D36C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CO"/>
              </w:rPr>
              <w:t></w:t>
            </w:r>
            <w:r w:rsidRPr="008640D5">
              <w:rPr>
                <w:rFonts w:cs="Arial"/>
                <w:bCs/>
                <w:sz w:val="16"/>
                <w:szCs w:val="16"/>
                <w:lang w:val="es-CO"/>
              </w:rPr>
              <w:t xml:space="preserve"> Aumento en su autonomía.</w:t>
            </w:r>
          </w:p>
        </w:tc>
        <w:tc>
          <w:tcPr>
            <w:tcW w:w="856" w:type="pct"/>
            <w:shd w:val="clear" w:color="auto" w:fill="F2F2F2" w:themeFill="background1" w:themeFillShade="F2"/>
            <w:vAlign w:val="center"/>
          </w:tcPr>
          <w:p w14:paraId="167B5F0B"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15F9D37C"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Equipos implementadores</w:t>
            </w:r>
          </w:p>
          <w:p w14:paraId="2C32EF2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roofErr w:type="spellStart"/>
            <w:r w:rsidRPr="008640D5">
              <w:rPr>
                <w:rFonts w:cs="Arial"/>
                <w:bCs/>
                <w:sz w:val="16"/>
                <w:szCs w:val="16"/>
                <w:lang w:val="es-ES"/>
              </w:rPr>
              <w:t>Beneficiarixs</w:t>
            </w:r>
            <w:proofErr w:type="spellEnd"/>
            <w:r w:rsidRPr="008640D5">
              <w:rPr>
                <w:rFonts w:cs="Arial"/>
                <w:bCs/>
                <w:sz w:val="16"/>
                <w:szCs w:val="16"/>
                <w:lang w:val="es-ES"/>
              </w:rPr>
              <w:t xml:space="preserve"> </w:t>
            </w:r>
          </w:p>
          <w:p w14:paraId="390D5A0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Instituciones aliadas</w:t>
            </w:r>
          </w:p>
          <w:p w14:paraId="504279A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Donante</w:t>
            </w:r>
          </w:p>
        </w:tc>
        <w:tc>
          <w:tcPr>
            <w:tcW w:w="725" w:type="pct"/>
            <w:shd w:val="clear" w:color="auto" w:fill="F2F2F2" w:themeFill="background1" w:themeFillShade="F2"/>
            <w:vAlign w:val="center"/>
          </w:tcPr>
          <w:p w14:paraId="2141083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Revisión documental </w:t>
            </w:r>
          </w:p>
          <w:p w14:paraId="56E4904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Entrevista ( </w:t>
            </w:r>
          </w:p>
          <w:p w14:paraId="197ECD88"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 (presencial y online)</w:t>
            </w:r>
          </w:p>
          <w:p w14:paraId="309F8B8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Encuesta (online) </w:t>
            </w:r>
          </w:p>
        </w:tc>
      </w:tr>
      <w:tr w:rsidR="00C35BA6" w:rsidRPr="008640D5" w14:paraId="06682C84" w14:textId="77777777" w:rsidTr="3B861E3F">
        <w:trPr>
          <w:trHeight w:val="20"/>
        </w:trPr>
        <w:tc>
          <w:tcPr>
            <w:tcW w:w="833" w:type="pct"/>
            <w:vMerge/>
          </w:tcPr>
          <w:p w14:paraId="39F1FAB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rPr>
                <w:rFonts w:cs="Arial"/>
                <w:bCs/>
                <w:sz w:val="16"/>
                <w:szCs w:val="16"/>
                <w:lang w:val="es-ES"/>
              </w:rPr>
            </w:pPr>
          </w:p>
        </w:tc>
        <w:tc>
          <w:tcPr>
            <w:tcW w:w="833" w:type="pct"/>
            <w:vMerge/>
            <w:vAlign w:val="center"/>
          </w:tcPr>
          <w:p w14:paraId="132BDAE2"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c>
          <w:tcPr>
            <w:tcW w:w="833" w:type="pct"/>
            <w:shd w:val="clear" w:color="auto" w:fill="F2F2F2" w:themeFill="background1" w:themeFillShade="F2"/>
            <w:vAlign w:val="center"/>
          </w:tcPr>
          <w:p w14:paraId="1478BD83"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1.2 ¿El proyecto obtuvo resultados verificables en la reducción de las brechas prácticas y estratégicas de género presentes en el contexto y relacionadas con el problema o necesidad?</w:t>
            </w:r>
          </w:p>
        </w:tc>
        <w:tc>
          <w:tcPr>
            <w:tcW w:w="919" w:type="pct"/>
            <w:shd w:val="clear" w:color="auto" w:fill="F2F2F2" w:themeFill="background1" w:themeFillShade="F2"/>
            <w:vAlign w:val="center"/>
          </w:tcPr>
          <w:p w14:paraId="770B00E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cs="Arial"/>
                <w:bCs/>
                <w:sz w:val="16"/>
                <w:szCs w:val="16"/>
                <w:lang w:val="es-CO"/>
              </w:rPr>
              <w:t>Resultados verificables en brechas prácticas y estratégicas identificadas:</w:t>
            </w:r>
          </w:p>
          <w:p w14:paraId="7C2EDEE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Violencia basada en género.</w:t>
            </w:r>
          </w:p>
          <w:p w14:paraId="2D2B4D11"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Del ejercicio de los derechos sexuales y reproductivos.</w:t>
            </w:r>
          </w:p>
          <w:p w14:paraId="713861B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De la organización social del cuidado.</w:t>
            </w:r>
          </w:p>
          <w:p w14:paraId="1B09697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De la participación social.</w:t>
            </w:r>
          </w:p>
          <w:p w14:paraId="531FFF3A"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De la autonomía y empoderamiento económico.</w:t>
            </w:r>
          </w:p>
          <w:p w14:paraId="0D8F3DB9"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r w:rsidRPr="008640D5">
              <w:rPr>
                <w:rFonts w:ascii="Wingdings" w:eastAsia="Wingdings" w:hAnsi="Wingdings" w:cs="Wingdings"/>
                <w:bCs/>
                <w:sz w:val="16"/>
                <w:szCs w:val="16"/>
                <w:lang w:val="es-ES"/>
              </w:rPr>
              <w:t></w:t>
            </w:r>
            <w:r w:rsidRPr="008640D5">
              <w:rPr>
                <w:rFonts w:cs="Arial"/>
                <w:bCs/>
                <w:sz w:val="16"/>
                <w:szCs w:val="16"/>
                <w:lang w:val="es-ES"/>
              </w:rPr>
              <w:t xml:space="preserve"> </w:t>
            </w:r>
            <w:r w:rsidRPr="008640D5">
              <w:rPr>
                <w:rFonts w:cs="Arial"/>
                <w:bCs/>
                <w:sz w:val="16"/>
                <w:szCs w:val="16"/>
                <w:lang w:val="es-CO"/>
              </w:rPr>
              <w:t>Aumento en su autonomía.</w:t>
            </w:r>
          </w:p>
        </w:tc>
        <w:tc>
          <w:tcPr>
            <w:tcW w:w="856" w:type="pct"/>
            <w:shd w:val="clear" w:color="auto" w:fill="F2F2F2" w:themeFill="background1" w:themeFillShade="F2"/>
            <w:vAlign w:val="center"/>
          </w:tcPr>
          <w:p w14:paraId="4B3F9A0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Documentación</w:t>
            </w:r>
          </w:p>
          <w:p w14:paraId="6204E4BE"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Equipos implementadores</w:t>
            </w:r>
          </w:p>
          <w:p w14:paraId="70C843E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CO"/>
              </w:rPr>
            </w:pPr>
            <w:proofErr w:type="spellStart"/>
            <w:r w:rsidRPr="008640D5">
              <w:rPr>
                <w:rFonts w:cs="Arial"/>
                <w:bCs/>
                <w:sz w:val="16"/>
                <w:szCs w:val="16"/>
                <w:lang w:val="es-ES"/>
              </w:rPr>
              <w:t>Beneficiarixs</w:t>
            </w:r>
            <w:proofErr w:type="spellEnd"/>
            <w:r w:rsidRPr="008640D5">
              <w:rPr>
                <w:rFonts w:cs="Arial"/>
                <w:bCs/>
                <w:sz w:val="16"/>
                <w:szCs w:val="16"/>
                <w:lang w:val="es-ES"/>
              </w:rPr>
              <w:t xml:space="preserve"> </w:t>
            </w:r>
          </w:p>
          <w:p w14:paraId="4DE30BC7"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Donante</w:t>
            </w:r>
          </w:p>
        </w:tc>
        <w:tc>
          <w:tcPr>
            <w:tcW w:w="725" w:type="pct"/>
            <w:shd w:val="clear" w:color="auto" w:fill="F2F2F2" w:themeFill="background1" w:themeFillShade="F2"/>
            <w:vAlign w:val="center"/>
          </w:tcPr>
          <w:p w14:paraId="1A47B720"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Revisión documental </w:t>
            </w:r>
          </w:p>
          <w:p w14:paraId="4C48F455"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Grupo focal (presencial y online)</w:t>
            </w:r>
          </w:p>
          <w:p w14:paraId="25D23314"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Encuesta (online) </w:t>
            </w:r>
          </w:p>
          <w:p w14:paraId="0BFE43B6"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r w:rsidRPr="008640D5">
              <w:rPr>
                <w:rFonts w:cs="Arial"/>
                <w:bCs/>
                <w:sz w:val="16"/>
                <w:szCs w:val="16"/>
                <w:lang w:val="es-ES"/>
              </w:rPr>
              <w:t xml:space="preserve">Entrevista </w:t>
            </w:r>
          </w:p>
          <w:p w14:paraId="34784E7F" w14:textId="77777777" w:rsidR="00C35BA6" w:rsidRPr="008640D5" w:rsidRDefault="00C35BA6"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ind w:left="0"/>
              <w:jc w:val="left"/>
              <w:rPr>
                <w:rFonts w:cs="Arial"/>
                <w:bCs/>
                <w:sz w:val="16"/>
                <w:szCs w:val="16"/>
                <w:lang w:val="es-ES"/>
              </w:rPr>
            </w:pPr>
          </w:p>
        </w:tc>
      </w:tr>
    </w:tbl>
    <w:p w14:paraId="65807747"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60"/>
        <w:jc w:val="left"/>
        <w:rPr>
          <w:rFonts w:cs="Arial"/>
          <w:sz w:val="16"/>
          <w:szCs w:val="16"/>
          <w:lang w:val="es-ES"/>
        </w:rPr>
      </w:pPr>
      <w:r w:rsidRPr="008640D5">
        <w:rPr>
          <w:rFonts w:cs="Arial"/>
          <w:sz w:val="16"/>
          <w:szCs w:val="16"/>
          <w:lang w:val="es-ES"/>
        </w:rPr>
        <w:t>Fuente. Elaboración propia 2022.</w:t>
      </w:r>
    </w:p>
    <w:p w14:paraId="0C6CC8E5" w14:textId="67760420" w:rsidR="00C35BA6" w:rsidRPr="00D839B6" w:rsidRDefault="006C5FA0"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jc w:val="left"/>
        <w:rPr>
          <w:rFonts w:cs="Arial"/>
          <w:sz w:val="16"/>
          <w:szCs w:val="16"/>
          <w:lang w:val="es-ES"/>
        </w:rPr>
      </w:pPr>
      <w:r w:rsidRPr="00D839B6">
        <w:rPr>
          <w:rFonts w:cs="Arial"/>
          <w:sz w:val="16"/>
          <w:szCs w:val="16"/>
          <w:lang w:val="es-ES"/>
        </w:rPr>
        <w:t xml:space="preserve">* Las definiciones de los criterios fueron copiadas de: </w:t>
      </w:r>
      <w:proofErr w:type="spellStart"/>
      <w:r w:rsidRPr="00D839B6">
        <w:rPr>
          <w:rFonts w:cs="Arial"/>
          <w:sz w:val="16"/>
          <w:szCs w:val="16"/>
          <w:lang w:val="es-ES"/>
        </w:rPr>
        <w:t>OECD</w:t>
      </w:r>
      <w:proofErr w:type="spellEnd"/>
      <w:r w:rsidRPr="00D839B6">
        <w:rPr>
          <w:rFonts w:cs="Arial"/>
          <w:sz w:val="16"/>
          <w:szCs w:val="16"/>
          <w:lang w:val="es-ES"/>
        </w:rPr>
        <w:t xml:space="preserve"> (2021),</w:t>
      </w:r>
      <w:r w:rsidR="00C35BA6" w:rsidRPr="00D839B6">
        <w:rPr>
          <w:rFonts w:cs="Arial"/>
          <w:sz w:val="16"/>
          <w:szCs w:val="16"/>
          <w:lang w:val="es-ES"/>
        </w:rPr>
        <w:t xml:space="preserve"> </w:t>
      </w:r>
      <w:proofErr w:type="spellStart"/>
      <w:r w:rsidR="00C35BA6" w:rsidRPr="00D839B6">
        <w:rPr>
          <w:rFonts w:cs="Arial"/>
          <w:sz w:val="16"/>
          <w:szCs w:val="16"/>
          <w:lang w:val="es-ES"/>
        </w:rPr>
        <w:t>Applying</w:t>
      </w:r>
      <w:proofErr w:type="spellEnd"/>
      <w:r w:rsidR="00C35BA6" w:rsidRPr="00D839B6">
        <w:rPr>
          <w:rFonts w:cs="Arial"/>
          <w:sz w:val="16"/>
          <w:szCs w:val="16"/>
          <w:lang w:val="es-ES"/>
        </w:rPr>
        <w:t xml:space="preserve"> </w:t>
      </w:r>
      <w:proofErr w:type="spellStart"/>
      <w:r w:rsidR="00C35BA6" w:rsidRPr="00D839B6">
        <w:rPr>
          <w:rFonts w:cs="Arial"/>
          <w:sz w:val="16"/>
          <w:szCs w:val="16"/>
          <w:lang w:val="es-ES"/>
        </w:rPr>
        <w:t>Evaluation</w:t>
      </w:r>
      <w:proofErr w:type="spellEnd"/>
      <w:r w:rsidR="00C35BA6" w:rsidRPr="00D839B6">
        <w:rPr>
          <w:rFonts w:cs="Arial"/>
          <w:sz w:val="16"/>
          <w:szCs w:val="16"/>
          <w:lang w:val="es-ES"/>
        </w:rPr>
        <w:t xml:space="preserve"> </w:t>
      </w:r>
      <w:proofErr w:type="spellStart"/>
      <w:r w:rsidR="00C35BA6" w:rsidRPr="00D839B6">
        <w:rPr>
          <w:rFonts w:cs="Arial"/>
          <w:sz w:val="16"/>
          <w:szCs w:val="16"/>
          <w:lang w:val="es-ES"/>
        </w:rPr>
        <w:t>Criteria</w:t>
      </w:r>
      <w:proofErr w:type="spellEnd"/>
      <w:r w:rsidR="00C35BA6" w:rsidRPr="00D839B6">
        <w:rPr>
          <w:rFonts w:cs="Arial"/>
          <w:sz w:val="16"/>
          <w:szCs w:val="16"/>
          <w:lang w:val="es-ES"/>
        </w:rPr>
        <w:t xml:space="preserve"> </w:t>
      </w:r>
      <w:proofErr w:type="spellStart"/>
      <w:r w:rsidR="00C35BA6" w:rsidRPr="00D839B6">
        <w:rPr>
          <w:rFonts w:cs="Arial"/>
          <w:sz w:val="16"/>
          <w:szCs w:val="16"/>
          <w:lang w:val="es-ES"/>
        </w:rPr>
        <w:t>Thoughtfully</w:t>
      </w:r>
      <w:proofErr w:type="spellEnd"/>
      <w:r w:rsidR="00C35BA6" w:rsidRPr="00D839B6">
        <w:rPr>
          <w:rFonts w:cs="Arial"/>
          <w:sz w:val="16"/>
          <w:szCs w:val="16"/>
          <w:lang w:val="es-ES"/>
        </w:rPr>
        <w:t xml:space="preserve"> DAC/OECD, Paris.</w:t>
      </w:r>
    </w:p>
    <w:p w14:paraId="02FF45CE" w14:textId="77777777" w:rsidR="00C35BA6" w:rsidRPr="008640D5" w:rsidRDefault="00C35BA6" w:rsidP="00C35BA6">
      <w:pPr>
        <w:pStyle w:val="Subttulo"/>
        <w:numPr>
          <w:ilvl w:val="1"/>
          <w:numId w:val="46"/>
        </w:numPr>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Teoría del cambio del proyecto evaluado</w:t>
      </w:r>
    </w:p>
    <w:p w14:paraId="1625B06D"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La Teoría del Cambio (TDC) del proyecto evaluado describe gráficamente el cambio introducido por la intervención, presentando descriptivamente cómo este proceso se desarrolló secuencialmente, desde una situación de partida donde ciertas brechas de género prácticas y estratégicas fueron identificadas y dimensionadas para ser posteriormente intervenidas y modificadas por el proyecto evaluado, hasta llegar a una situación final en la que los resultados que son generados por los productos entregados por el proyecto contribuyen a la autonomía de las mujeres de las FARC, en un nivel de impacto.</w:t>
      </w:r>
    </w:p>
    <w:p w14:paraId="3EEE0F1B"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La Teoría del Cambio evidencia, en este primer acercamiento al proyecto, cómo en el proceso de reincorporación de excombatientes de las FARC y la implementación del Acuerdo de Paz en Colombia era necesario fortalecer medidas integrales y sustanciales que aborden las barreras estructurales para la prevención de la VBG, la promoción del empoderamiento integral de las mujeres y, para su incorporación plena a la sociedad.</w:t>
      </w:r>
    </w:p>
    <w:p w14:paraId="4DC6508E"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La Figura 2. Teoría del cambio del proyecto evaluado, presenta cómo las rutas causales implementadas por el proyecto contribuyen al impacto previsto, entre ellas se incluyen: el empoderamiento económico, la transformación de la economía del cuidado, la reducción de la violencia de género y la incidencia política en la reincorporación de las mujeres de las FARC, rutas que conducen a la autonomía política social y económica individual y colectiva de las mujeres de las FARC.</w:t>
      </w:r>
    </w:p>
    <w:p w14:paraId="4C0D37F1" w14:textId="77777777" w:rsidR="00C35BA6" w:rsidRPr="008640D5"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sectPr w:rsidR="00C35BA6" w:rsidRPr="008640D5" w:rsidSect="000D6D00">
          <w:footerReference w:type="default" r:id="rId15"/>
          <w:headerReference w:type="first" r:id="rId16"/>
          <w:pgSz w:w="12242" w:h="15842" w:code="1"/>
          <w:pgMar w:top="1418" w:right="1418" w:bottom="1418" w:left="1701" w:header="720" w:footer="851" w:gutter="0"/>
          <w:cols w:space="720"/>
          <w:titlePg/>
          <w:docGrid w:linePitch="326"/>
        </w:sectPr>
      </w:pPr>
    </w:p>
    <w:p w14:paraId="3E7099C4" w14:textId="13187BBA" w:rsidR="004A2C78" w:rsidRDefault="00790B3B" w:rsidP="0072036A">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cs="Arial"/>
          <w:b/>
          <w:bCs/>
          <w:color w:val="A6A6A6" w:themeColor="background1" w:themeShade="A6"/>
          <w:sz w:val="22"/>
          <w:szCs w:val="22"/>
          <w:lang w:val="es-ES"/>
        </w:rPr>
      </w:pPr>
      <w:r w:rsidRPr="008640D5">
        <w:rPr>
          <w:rFonts w:cs="Arial"/>
          <w:b/>
          <w:bCs/>
          <w:color w:val="A6A6A6" w:themeColor="background1" w:themeShade="A6"/>
          <w:sz w:val="22"/>
          <w:szCs w:val="22"/>
          <w:lang w:val="es-ES"/>
        </w:rPr>
        <w:lastRenderedPageBreak/>
        <w:t>Figura 2. Teoría del cambio del proyecto evaluado</w:t>
      </w:r>
      <w:r w:rsidR="004A2C78">
        <w:rPr>
          <w:rFonts w:cs="Arial"/>
          <w:b/>
          <w:bCs/>
          <w:noProof/>
          <w:color w:val="A6A6A6" w:themeColor="background1" w:themeShade="A6"/>
          <w:sz w:val="22"/>
          <w:szCs w:val="22"/>
        </w:rPr>
        <w:drawing>
          <wp:inline distT="0" distB="0" distL="0" distR="0" wp14:anchorId="74F8DD60" wp14:editId="066ABF50">
            <wp:extent cx="7913370" cy="5913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3370" cy="5913755"/>
                    </a:xfrm>
                    <a:prstGeom prst="rect">
                      <a:avLst/>
                    </a:prstGeom>
                    <a:noFill/>
                  </pic:spPr>
                </pic:pic>
              </a:graphicData>
            </a:graphic>
          </wp:inline>
        </w:drawing>
      </w:r>
    </w:p>
    <w:p w14:paraId="1782B712" w14:textId="1DEDF6AE" w:rsidR="00790B3B" w:rsidRDefault="00790B3B" w:rsidP="0072036A">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cs="Arial"/>
          <w:sz w:val="22"/>
          <w:szCs w:val="22"/>
          <w:lang w:val="es-ES"/>
        </w:rPr>
        <w:sectPr w:rsidR="00790B3B" w:rsidSect="00C35BA6">
          <w:headerReference w:type="first" r:id="rId18"/>
          <w:footerReference w:type="first" r:id="rId19"/>
          <w:pgSz w:w="15842" w:h="12242" w:orient="landscape" w:code="1"/>
          <w:pgMar w:top="1134" w:right="1418" w:bottom="1134" w:left="1134" w:header="720" w:footer="851" w:gutter="0"/>
          <w:cols w:space="720"/>
          <w:titlePg/>
          <w:docGrid w:linePitch="326"/>
        </w:sectPr>
      </w:pPr>
    </w:p>
    <w:p w14:paraId="23922F09" w14:textId="77777777" w:rsidR="00790B3B" w:rsidRPr="008640D5" w:rsidRDefault="00790B3B" w:rsidP="00790B3B">
      <w:pPr>
        <w:pStyle w:val="Ttulo"/>
        <w:numPr>
          <w:ilvl w:val="0"/>
          <w:numId w:val="38"/>
        </w:numPr>
        <w:spacing w:after="240"/>
        <w:ind w:left="360"/>
        <w:contextualSpacing w:val="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lastRenderedPageBreak/>
        <w:t>METODOLOGÍA DE LA EVALUACIÓN</w:t>
      </w:r>
    </w:p>
    <w:p w14:paraId="3A232D75" w14:textId="77777777" w:rsidR="00790B3B" w:rsidRPr="008640D5" w:rsidRDefault="00790B3B" w:rsidP="00790B3B">
      <w:pPr>
        <w:pStyle w:val="Subttulo"/>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5.1 Métodos y enfoque evaluativo</w:t>
      </w:r>
    </w:p>
    <w:p w14:paraId="7293BC64" w14:textId="0943D858"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La evaluación utilizará los métodos cuantitativo y cualitativo a partir de un diseño de evaluación mixto </w:t>
      </w:r>
      <w:proofErr w:type="spellStart"/>
      <w:r w:rsidRPr="008640D5">
        <w:rPr>
          <w:rFonts w:cs="Arial"/>
          <w:sz w:val="22"/>
          <w:szCs w:val="22"/>
          <w:lang w:val="es-ES"/>
        </w:rPr>
        <w:t>pre</w:t>
      </w:r>
      <w:r>
        <w:rPr>
          <w:rFonts w:cs="Arial"/>
          <w:sz w:val="22"/>
          <w:szCs w:val="22"/>
          <w:lang w:val="es-ES"/>
        </w:rPr>
        <w:t>-</w:t>
      </w:r>
      <w:r w:rsidRPr="008640D5">
        <w:rPr>
          <w:rFonts w:cs="Arial"/>
          <w:sz w:val="22"/>
          <w:szCs w:val="22"/>
          <w:lang w:val="es-ES"/>
        </w:rPr>
        <w:t>experimental</w:t>
      </w:r>
      <w:proofErr w:type="spellEnd"/>
      <w:r w:rsidRPr="008640D5">
        <w:rPr>
          <w:rFonts w:cs="Arial"/>
          <w:sz w:val="22"/>
          <w:szCs w:val="22"/>
          <w:lang w:val="es-ES"/>
        </w:rPr>
        <w:t>, principalmente cualitativo (Campbell &amp; Stanley, 1963).</w:t>
      </w:r>
      <w:r w:rsidRPr="008640D5">
        <w:rPr>
          <w:rStyle w:val="Refdenotaalpie"/>
          <w:sz w:val="22"/>
          <w:szCs w:val="22"/>
          <w:lang w:val="es-ES"/>
        </w:rPr>
        <w:footnoteReference w:id="4"/>
      </w:r>
      <w:r w:rsidRPr="008640D5">
        <w:rPr>
          <w:rFonts w:cs="Arial"/>
          <w:sz w:val="22"/>
          <w:szCs w:val="22"/>
          <w:lang w:val="es-ES"/>
        </w:rPr>
        <w:t xml:space="preserve"> El objetivo de este diseño es incrementar la confiabilidad de los datos, la validez de los hallazgos y de las recomendaciones, además de ampliar y profundizar la comprensión de los procesos a través de los cuales el proyecto logró sus resultados y generó aprendizajes. </w:t>
      </w:r>
    </w:p>
    <w:p w14:paraId="28AF2ED5"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La elección de este enfoque ecléctico responde; entre otros factores, a las reconocidas contribuciones del uso combinado de métodos para la comprensión de intervenciones sociales complejas que abordan simultáneamente: la reincorporación de excombatientes desde un enfoque de género, la violencia basada en género, la incidencia política, la economía del cuidado, los derechos sexuales y reproductivos, y la reproducción de masculinidades tradicionales. </w:t>
      </w:r>
    </w:p>
    <w:p w14:paraId="63A4676F"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Esta evaluación tendrá un enfoque evaluativo basado en la teoría, para lo cual basará el análisis de los datos en la matriz de resultados, la teoría del cambio y los modelos lógicos presentes en la estructura de la intervención evaluada (Chen, 1999).</w:t>
      </w:r>
      <w:r w:rsidRPr="008640D5">
        <w:rPr>
          <w:rStyle w:val="Refdenotaalpie"/>
          <w:sz w:val="22"/>
          <w:szCs w:val="22"/>
          <w:lang w:val="es-ES"/>
        </w:rPr>
        <w:footnoteReference w:id="5"/>
      </w:r>
    </w:p>
    <w:p w14:paraId="35210729" w14:textId="77777777" w:rsidR="00790B3B" w:rsidRPr="008640D5" w:rsidRDefault="00790B3B" w:rsidP="00790B3B">
      <w:pPr>
        <w:pStyle w:val="Subttulo"/>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5.2 Recolección de datos</w:t>
      </w:r>
    </w:p>
    <w:p w14:paraId="4F1C70B5"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Se utilizarán cuatro técnicas de recolección de información que permitirán indagar en los tres criterios de evaluación solicitados para responder con un razonable grado de certidumbre las preguntas de evaluación que aparecen en los TDR, las cuales constituyen la base de los cuestionarios de la evaluación. </w:t>
      </w:r>
    </w:p>
    <w:p w14:paraId="111CAE2B"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b/>
          <w:bCs/>
          <w:sz w:val="22"/>
          <w:szCs w:val="22"/>
          <w:lang w:val="es-ES"/>
        </w:rPr>
        <w:t xml:space="preserve">Análisis documental. </w:t>
      </w:r>
      <w:r w:rsidRPr="008640D5">
        <w:rPr>
          <w:rFonts w:cs="Arial"/>
          <w:sz w:val="22"/>
          <w:szCs w:val="22"/>
          <w:lang w:val="es-ES"/>
        </w:rPr>
        <w:t xml:space="preserve">La evaluación utilizará el análisis documental porque es una técnica discreta no intrusiva, útil para analizar resultados, tendencias o secuencias temporales, además, porque proporcionará una visión del proyecto que no será directamente observable por otros medios. Es así como, durante la fase de gabinete, la evaluación codificará, sistematizará y analizará los documentos que le fueron proporcionados: programáticos, líneas de base y diagnósticos, de implementación, de seguimiento, bases de datos, publicaciones, y otros documentos producto de las intervenciones del proyecto. </w:t>
      </w:r>
    </w:p>
    <w:p w14:paraId="14525601"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bCs/>
          <w:sz w:val="22"/>
          <w:szCs w:val="22"/>
          <w:lang w:val="es-ES"/>
        </w:rPr>
      </w:pPr>
      <w:r w:rsidRPr="008640D5">
        <w:rPr>
          <w:rFonts w:cs="Arial"/>
          <w:b/>
          <w:bCs/>
          <w:sz w:val="22"/>
          <w:szCs w:val="22"/>
          <w:lang w:val="es-ES"/>
        </w:rPr>
        <w:t xml:space="preserve">Entrevista. </w:t>
      </w:r>
      <w:r w:rsidRPr="008640D5">
        <w:rPr>
          <w:rFonts w:cs="Arial"/>
          <w:sz w:val="22"/>
          <w:szCs w:val="22"/>
          <w:lang w:val="es-ES"/>
        </w:rPr>
        <w:t xml:space="preserve">Por su utilidad para analizar en profundidad temas complejos como la violencia de género, los derechos sexuales y reproductivos, y la reproducción de masculinidades tradicionales, y porque permite examinar los aspectos afectivos y cognitivos de las respuestas. Esta técnica permitirá que la entrevistadora explique o ayude a aclarar las preguntas, aumentando la probabilidad de obtener respuestas útiles. </w:t>
      </w:r>
    </w:p>
    <w:p w14:paraId="35BA288D"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b/>
          <w:bCs/>
          <w:sz w:val="22"/>
          <w:szCs w:val="22"/>
          <w:lang w:val="es-ES"/>
        </w:rPr>
        <w:t>Grupo focal.</w:t>
      </w:r>
      <w:r w:rsidRPr="008640D5">
        <w:rPr>
          <w:rFonts w:cs="Arial"/>
          <w:sz w:val="22"/>
          <w:szCs w:val="22"/>
          <w:lang w:val="es-ES"/>
        </w:rPr>
        <w:t xml:space="preserve"> La evaluación utilizará la técnica del grupo focal porque los temas de evaluación abordados se beneficiarán de la interacción del grupo, el cual proporcionaría información más útil que la recogida de datos por medios individuales, porque los comentarios se enlazan entre sí, y porque son compartidos entre los participantes y con la moderadora, lo que proporcionará información más rica.</w:t>
      </w:r>
    </w:p>
    <w:p w14:paraId="3FDF4805" w14:textId="77777777"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bCs/>
          <w:sz w:val="22"/>
          <w:szCs w:val="22"/>
          <w:lang w:val="es-ES"/>
        </w:rPr>
      </w:pPr>
    </w:p>
    <w:p w14:paraId="41B267F0" w14:textId="6BD0AF3A"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b/>
          <w:bCs/>
          <w:sz w:val="22"/>
          <w:szCs w:val="22"/>
          <w:lang w:val="es-ES"/>
        </w:rPr>
        <w:lastRenderedPageBreak/>
        <w:t xml:space="preserve">Encuesta. </w:t>
      </w:r>
      <w:r w:rsidRPr="008640D5">
        <w:rPr>
          <w:rFonts w:cs="Arial"/>
          <w:sz w:val="22"/>
          <w:szCs w:val="22"/>
          <w:lang w:val="es-ES"/>
        </w:rPr>
        <w:t xml:space="preserve">Debido a que es una técnica económica y práctica que permitirá recolectar rápidamente datos de informantes dispersas/os en ocho departamentos, la evaluación utilizará la encuesta online para recolectar datos de la intervención evaluada. Por sus características, el cuestionario de encuesta será utilizado para recoger datos de </w:t>
      </w:r>
      <w:r w:rsidR="00B8372A" w:rsidRPr="008640D5">
        <w:rPr>
          <w:rFonts w:cs="Arial"/>
          <w:sz w:val="22"/>
          <w:szCs w:val="22"/>
          <w:lang w:val="es-ES"/>
        </w:rPr>
        <w:t>l</w:t>
      </w:r>
      <w:r w:rsidR="00B8372A">
        <w:rPr>
          <w:rFonts w:cs="Arial"/>
          <w:sz w:val="22"/>
          <w:szCs w:val="22"/>
          <w:lang w:val="es-ES"/>
        </w:rPr>
        <w:t>o</w:t>
      </w:r>
      <w:r w:rsidR="00B8372A" w:rsidRPr="008640D5">
        <w:rPr>
          <w:rFonts w:cs="Arial"/>
          <w:sz w:val="22"/>
          <w:szCs w:val="22"/>
          <w:lang w:val="es-ES"/>
        </w:rPr>
        <w:t>s</w:t>
      </w:r>
      <w:r w:rsidR="00B8372A">
        <w:rPr>
          <w:rFonts w:cs="Arial"/>
          <w:sz w:val="22"/>
          <w:szCs w:val="22"/>
          <w:lang w:val="es-ES"/>
        </w:rPr>
        <w:t xml:space="preserve"> </w:t>
      </w:r>
      <w:proofErr w:type="spellStart"/>
      <w:r w:rsidR="00B8372A">
        <w:rPr>
          <w:rFonts w:cs="Arial"/>
          <w:sz w:val="22"/>
          <w:szCs w:val="22"/>
          <w:lang w:val="es-ES"/>
        </w:rPr>
        <w:t>beneficiarixs</w:t>
      </w:r>
      <w:proofErr w:type="spellEnd"/>
      <w:r w:rsidR="00B8372A">
        <w:rPr>
          <w:rFonts w:cs="Arial"/>
          <w:sz w:val="22"/>
          <w:szCs w:val="22"/>
          <w:lang w:val="es-ES"/>
        </w:rPr>
        <w:t xml:space="preserve"> y</w:t>
      </w:r>
      <w:r w:rsidR="00B8372A" w:rsidRPr="008640D5">
        <w:rPr>
          <w:rFonts w:cs="Arial"/>
          <w:sz w:val="22"/>
          <w:szCs w:val="22"/>
          <w:lang w:val="es-ES"/>
        </w:rPr>
        <w:t xml:space="preserve"> </w:t>
      </w:r>
      <w:r w:rsidR="00B8372A">
        <w:rPr>
          <w:rFonts w:cs="Arial"/>
          <w:sz w:val="22"/>
          <w:szCs w:val="22"/>
          <w:lang w:val="es-ES"/>
        </w:rPr>
        <w:t xml:space="preserve">las </w:t>
      </w:r>
      <w:r w:rsidRPr="008640D5">
        <w:rPr>
          <w:rFonts w:cs="Arial"/>
          <w:sz w:val="22"/>
          <w:szCs w:val="22"/>
          <w:lang w:val="es-ES"/>
        </w:rPr>
        <w:t>instituciones aliadas clave.</w:t>
      </w:r>
    </w:p>
    <w:p w14:paraId="744A3D4C" w14:textId="6B2DB335"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Las técnicas, los grupos de informantes clave, y las cantidades de hombres/mujeres a la que se aplicarán estas técnicas se presentan en la Tabla 2.</w:t>
      </w:r>
      <w:r w:rsidRPr="008640D5">
        <w:rPr>
          <w:lang w:val="es-CO"/>
        </w:rPr>
        <w:t xml:space="preserve"> </w:t>
      </w:r>
      <w:r w:rsidRPr="008640D5">
        <w:rPr>
          <w:rFonts w:cs="Arial"/>
          <w:sz w:val="22"/>
          <w:szCs w:val="22"/>
          <w:lang w:val="es-ES"/>
        </w:rPr>
        <w:t xml:space="preserve">Síntesis de informantes, técnicas y muestras. El cuestionario semiestructurado para entrevista en profundidad, la guía de discusión para grupo focal, y el cuestionario </w:t>
      </w:r>
      <w:r w:rsidR="00B8372A">
        <w:rPr>
          <w:rFonts w:cs="Arial"/>
          <w:sz w:val="22"/>
          <w:szCs w:val="22"/>
          <w:lang w:val="es-ES"/>
        </w:rPr>
        <w:t>semi</w:t>
      </w:r>
      <w:r w:rsidRPr="008640D5">
        <w:rPr>
          <w:rFonts w:cs="Arial"/>
          <w:sz w:val="22"/>
          <w:szCs w:val="22"/>
          <w:lang w:val="es-ES"/>
        </w:rPr>
        <w:t>estructurado de encuesta se adjuntan al presente informe de inicio.</w:t>
      </w:r>
    </w:p>
    <w:p w14:paraId="5F1E8804" w14:textId="77777777" w:rsidR="00790B3B" w:rsidRPr="008640D5" w:rsidRDefault="00790B3B" w:rsidP="00790B3B">
      <w:pPr>
        <w:pStyle w:val="Subttulo"/>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5.3 Triangulación</w:t>
      </w:r>
    </w:p>
    <w:p w14:paraId="3154E196"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Esta evaluación utilizará la triangulación de métodos, técnicas, informantes y análisis con el fin de obtener estimaciones cualitativas y cuantitativas independientes para variables clave como la prevención de la violencia de género y la transformación del cuidado. Una característica clave de la triangulación propuesta es que los métodos y técnicas se integran para identificar posibles contradicciones en diferentes estimaciones y para comprender la razón de posibles diferencias. Por ejemplo, primero, se realizará un análisis documental de los resultados alcanzados por el proyecto reportados por el sistema de seguimiento a través de los informes anuales. Posteriormente, se conversará con las mujeres en tránsito a la vida civil en entrevistas acerca del uso de los servicios y bienes provistos por el proyecto; y finalmente, se compararán los datos anteriores con las respuestas proporcionadas durante los grupos focales.</w:t>
      </w:r>
    </w:p>
    <w:p w14:paraId="205F130F" w14:textId="77777777" w:rsidR="00790B3B" w:rsidRPr="008640D5" w:rsidRDefault="00790B3B" w:rsidP="00790B3B">
      <w:pPr>
        <w:pStyle w:val="Subttulo"/>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5.4 Análisis de datos</w:t>
      </w:r>
    </w:p>
    <w:p w14:paraId="7A6AD893"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La presente evaluación combina elementos cuantitativos y cualitativos para responder a las preguntas de evaluación. Así, un análisis de datos combinado ayudará a obtener una imagen más completa que la proporcionada por análisis cuantitativos o cualitativos aislados, ya que integrará las ventajas de ambos métodos.</w:t>
      </w:r>
    </w:p>
    <w:p w14:paraId="70036D18"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b/>
          <w:bCs/>
          <w:sz w:val="22"/>
          <w:szCs w:val="22"/>
          <w:lang w:val="es-ES"/>
        </w:rPr>
        <w:t>Análisis cualitativo</w:t>
      </w:r>
      <w:r w:rsidRPr="008640D5">
        <w:rPr>
          <w:rFonts w:cs="Arial"/>
          <w:b/>
          <w:bCs/>
          <w:sz w:val="22"/>
          <w:szCs w:val="22"/>
          <w:lang w:val="es-AR"/>
        </w:rPr>
        <w:t xml:space="preserve">. </w:t>
      </w:r>
      <w:r w:rsidRPr="008640D5">
        <w:rPr>
          <w:rFonts w:cs="Arial"/>
          <w:sz w:val="22"/>
          <w:szCs w:val="22"/>
          <w:lang w:val="es-ES"/>
        </w:rPr>
        <w:t xml:space="preserve">El análisis cualitativo está destinado a convertir los datos en hallazgos, para ello, el diseño mixto de la presente evaluación guiará las fases del análisis: organización, codificación, visualización e interpretación de los datos. El proceso analítico cualitativo en esta evaluación extraerá temas, patrones y conexiones entre las ideas contenidas en los datos (Miles y </w:t>
      </w:r>
      <w:proofErr w:type="spellStart"/>
      <w:r w:rsidRPr="008640D5">
        <w:rPr>
          <w:rFonts w:cs="Arial"/>
          <w:sz w:val="22"/>
          <w:szCs w:val="22"/>
          <w:lang w:val="es-ES"/>
        </w:rPr>
        <w:t>Huberman</w:t>
      </w:r>
      <w:proofErr w:type="spellEnd"/>
      <w:r w:rsidRPr="008640D5">
        <w:rPr>
          <w:rFonts w:cs="Arial"/>
          <w:sz w:val="22"/>
          <w:szCs w:val="22"/>
          <w:lang w:val="es-ES"/>
        </w:rPr>
        <w:t>, 1994).</w:t>
      </w:r>
      <w:r w:rsidRPr="008640D5">
        <w:rPr>
          <w:rStyle w:val="Refdenotaalpie"/>
          <w:sz w:val="22"/>
          <w:szCs w:val="22"/>
          <w:lang w:val="es-ES"/>
        </w:rPr>
        <w:footnoteReference w:id="6"/>
      </w:r>
      <w:r w:rsidRPr="008640D5">
        <w:rPr>
          <w:rFonts w:cs="Arial"/>
          <w:sz w:val="22"/>
          <w:szCs w:val="22"/>
          <w:lang w:val="es-ES"/>
        </w:rPr>
        <w:t xml:space="preserve"> Para este análisis, la evaluación utilizará el software de investigación y análisis de datos cualitativos </w:t>
      </w:r>
      <w:proofErr w:type="spellStart"/>
      <w:r w:rsidRPr="008640D5">
        <w:rPr>
          <w:rFonts w:cs="Arial"/>
          <w:sz w:val="22"/>
          <w:szCs w:val="22"/>
          <w:lang w:val="es-ES"/>
        </w:rPr>
        <w:t>Atlas.ti</w:t>
      </w:r>
      <w:proofErr w:type="spellEnd"/>
      <w:r w:rsidRPr="008640D5">
        <w:rPr>
          <w:rFonts w:cs="Arial"/>
          <w:sz w:val="22"/>
          <w:szCs w:val="22"/>
          <w:lang w:val="es-ES"/>
        </w:rPr>
        <w:t>.</w:t>
      </w:r>
    </w:p>
    <w:p w14:paraId="4E7D2EEC"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b/>
          <w:bCs/>
          <w:sz w:val="22"/>
          <w:szCs w:val="22"/>
          <w:lang w:val="es-ES"/>
        </w:rPr>
        <w:t>Análisis cuantitativo</w:t>
      </w:r>
      <w:r w:rsidRPr="008640D5">
        <w:rPr>
          <w:rFonts w:cs="Arial"/>
          <w:b/>
          <w:bCs/>
          <w:sz w:val="22"/>
          <w:szCs w:val="22"/>
          <w:lang w:val="es-AR"/>
        </w:rPr>
        <w:t>.</w:t>
      </w:r>
      <w:r w:rsidRPr="008640D5">
        <w:rPr>
          <w:lang w:val="es-CO"/>
        </w:rPr>
        <w:t xml:space="preserve"> </w:t>
      </w:r>
      <w:r w:rsidRPr="008640D5">
        <w:rPr>
          <w:rFonts w:cs="Arial"/>
          <w:sz w:val="22"/>
          <w:szCs w:val="22"/>
          <w:lang w:val="es-CO"/>
        </w:rPr>
        <w:t>Para el</w:t>
      </w:r>
      <w:r w:rsidRPr="008640D5">
        <w:rPr>
          <w:rFonts w:cs="Arial"/>
          <w:sz w:val="22"/>
          <w:szCs w:val="22"/>
          <w:lang w:val="es-ES"/>
        </w:rPr>
        <w:t xml:space="preserve"> análisis cuantitativo la evaluación primero hará una limpieza de los datos, después, realizará pruebas estadísticas utilizando medidas de tendencia central (frecuencias, porcentaje, relación, media, mediana, moda). Posteriormente, revisará e interpretará los datos para identificar patrones, similitudes y diferencias entre las respuestas. Finalmente, hará resúmenes de los datos desarrollando tablas, gráficos y diagramas que resuman los hallazgos. Para este análisis, la evaluación utilizará el software estadístico SPSS (</w:t>
      </w:r>
      <w:proofErr w:type="spellStart"/>
      <w:r w:rsidRPr="008640D5">
        <w:rPr>
          <w:rFonts w:cs="Arial"/>
          <w:sz w:val="22"/>
          <w:szCs w:val="22"/>
          <w:lang w:val="es-ES"/>
        </w:rPr>
        <w:t>Statistical</w:t>
      </w:r>
      <w:proofErr w:type="spellEnd"/>
      <w:r w:rsidRPr="008640D5">
        <w:rPr>
          <w:rFonts w:cs="Arial"/>
          <w:sz w:val="22"/>
          <w:szCs w:val="22"/>
          <w:lang w:val="es-ES"/>
        </w:rPr>
        <w:t xml:space="preserve"> </w:t>
      </w:r>
      <w:proofErr w:type="spellStart"/>
      <w:r w:rsidRPr="008640D5">
        <w:rPr>
          <w:rFonts w:cs="Arial"/>
          <w:sz w:val="22"/>
          <w:szCs w:val="22"/>
          <w:lang w:val="es-ES"/>
        </w:rPr>
        <w:t>Package</w:t>
      </w:r>
      <w:proofErr w:type="spellEnd"/>
      <w:r w:rsidRPr="008640D5">
        <w:rPr>
          <w:rFonts w:cs="Arial"/>
          <w:sz w:val="22"/>
          <w:szCs w:val="22"/>
          <w:lang w:val="es-ES"/>
        </w:rPr>
        <w:t xml:space="preserve"> </w:t>
      </w:r>
      <w:proofErr w:type="spellStart"/>
      <w:r w:rsidRPr="008640D5">
        <w:rPr>
          <w:rFonts w:cs="Arial"/>
          <w:sz w:val="22"/>
          <w:szCs w:val="22"/>
          <w:lang w:val="es-ES"/>
        </w:rPr>
        <w:t>for</w:t>
      </w:r>
      <w:proofErr w:type="spellEnd"/>
      <w:r w:rsidRPr="008640D5">
        <w:rPr>
          <w:rFonts w:cs="Arial"/>
          <w:sz w:val="22"/>
          <w:szCs w:val="22"/>
          <w:lang w:val="es-ES"/>
        </w:rPr>
        <w:t xml:space="preserve"> </w:t>
      </w:r>
      <w:proofErr w:type="spellStart"/>
      <w:r w:rsidRPr="008640D5">
        <w:rPr>
          <w:rFonts w:cs="Arial"/>
          <w:sz w:val="22"/>
          <w:szCs w:val="22"/>
          <w:lang w:val="es-ES"/>
        </w:rPr>
        <w:t>the</w:t>
      </w:r>
      <w:proofErr w:type="spellEnd"/>
      <w:r w:rsidRPr="008640D5">
        <w:rPr>
          <w:rFonts w:cs="Arial"/>
          <w:sz w:val="22"/>
          <w:szCs w:val="22"/>
          <w:lang w:val="es-ES"/>
        </w:rPr>
        <w:t xml:space="preserve"> Social </w:t>
      </w:r>
      <w:proofErr w:type="spellStart"/>
      <w:r w:rsidRPr="008640D5">
        <w:rPr>
          <w:rFonts w:cs="Arial"/>
          <w:sz w:val="22"/>
          <w:szCs w:val="22"/>
          <w:lang w:val="es-ES"/>
        </w:rPr>
        <w:t>Sciences</w:t>
      </w:r>
      <w:proofErr w:type="spellEnd"/>
      <w:r w:rsidRPr="008640D5">
        <w:rPr>
          <w:rFonts w:cs="Arial"/>
          <w:sz w:val="22"/>
          <w:szCs w:val="22"/>
          <w:lang w:val="es-ES"/>
        </w:rPr>
        <w:t>).</w:t>
      </w:r>
    </w:p>
    <w:p w14:paraId="43B490F8" w14:textId="77777777" w:rsidR="00790B3B" w:rsidRPr="008640D5" w:rsidRDefault="00790B3B" w:rsidP="00790B3B">
      <w:pPr>
        <w:pStyle w:val="Subttulo"/>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5.5 Estrategia de muestreo</w:t>
      </w:r>
    </w:p>
    <w:p w14:paraId="012A4E64" w14:textId="77777777" w:rsidR="00790B3B" w:rsidRPr="008640D5" w:rsidRDefault="00790B3B" w:rsidP="00790B3B">
      <w:pPr>
        <w:spacing w:after="240"/>
        <w:rPr>
          <w:rFonts w:cs="Arial"/>
          <w:color w:val="000000"/>
          <w:sz w:val="22"/>
          <w:szCs w:val="22"/>
          <w:vertAlign w:val="superscript"/>
          <w:lang w:val="es-ES"/>
        </w:rPr>
      </w:pPr>
      <w:r w:rsidRPr="008640D5">
        <w:rPr>
          <w:rFonts w:cs="Arial"/>
          <w:b/>
          <w:sz w:val="22"/>
          <w:szCs w:val="22"/>
          <w:lang w:val="es-ES"/>
        </w:rPr>
        <w:t xml:space="preserve">Muestreo cualitativo. </w:t>
      </w:r>
      <w:r w:rsidRPr="008640D5">
        <w:rPr>
          <w:rFonts w:cs="Arial"/>
          <w:color w:val="000000"/>
          <w:sz w:val="22"/>
          <w:szCs w:val="22"/>
          <w:lang w:val="es-ES"/>
        </w:rPr>
        <w:t xml:space="preserve">Debido a que esta es una evaluación esencialmente cualitativa, la elección de las/los informantes clave será realizada mediante un muestreo intencional, basado en su accesibilidad, </w:t>
      </w:r>
      <w:r w:rsidRPr="008640D5">
        <w:rPr>
          <w:rFonts w:cs="Arial"/>
          <w:color w:val="000000"/>
          <w:sz w:val="22"/>
          <w:szCs w:val="22"/>
          <w:lang w:val="es-ES"/>
        </w:rPr>
        <w:lastRenderedPageBreak/>
        <w:t>disponibilidad, interés y en la riqueza de los datos que puedan proporcionar con información e ilustración, datos que deben ser adecuados para el propósito de la presente evaluación (</w:t>
      </w:r>
      <w:proofErr w:type="spellStart"/>
      <w:r w:rsidRPr="008640D5">
        <w:rPr>
          <w:rFonts w:cs="Arial"/>
          <w:color w:val="000000"/>
          <w:sz w:val="22"/>
          <w:szCs w:val="22"/>
          <w:lang w:val="es-ES"/>
        </w:rPr>
        <w:t>Patton</w:t>
      </w:r>
      <w:proofErr w:type="spellEnd"/>
      <w:r w:rsidRPr="008640D5">
        <w:rPr>
          <w:rFonts w:cs="Arial"/>
          <w:color w:val="000000"/>
          <w:sz w:val="22"/>
          <w:szCs w:val="22"/>
          <w:lang w:val="es-ES"/>
        </w:rPr>
        <w:t>, 2015).</w:t>
      </w:r>
      <w:r w:rsidRPr="008640D5">
        <w:rPr>
          <w:rFonts w:cs="Arial"/>
          <w:vertAlign w:val="superscript"/>
        </w:rPr>
        <w:footnoteReference w:id="7"/>
      </w:r>
      <w:r w:rsidRPr="008640D5">
        <w:rPr>
          <w:rFonts w:cs="Arial"/>
          <w:color w:val="000000"/>
          <w:sz w:val="22"/>
          <w:szCs w:val="22"/>
          <w:vertAlign w:val="superscript"/>
          <w:lang w:val="es-ES"/>
        </w:rPr>
        <w:t xml:space="preserve"> </w:t>
      </w:r>
    </w:p>
    <w:p w14:paraId="4F0E1311" w14:textId="15A09E65" w:rsidR="00790B3B" w:rsidRPr="008640D5" w:rsidRDefault="00790B3B" w:rsidP="00790B3B">
      <w:pPr>
        <w:spacing w:after="240"/>
        <w:rPr>
          <w:rFonts w:cs="Arial"/>
          <w:color w:val="000000"/>
          <w:sz w:val="22"/>
          <w:szCs w:val="22"/>
          <w:lang w:val="es-ES"/>
        </w:rPr>
      </w:pPr>
      <w:r w:rsidRPr="008640D5">
        <w:rPr>
          <w:rFonts w:cs="Arial"/>
          <w:color w:val="000000"/>
          <w:sz w:val="22"/>
          <w:szCs w:val="22"/>
          <w:lang w:val="es-ES"/>
        </w:rPr>
        <w:t xml:space="preserve">El muestreo cualitativo permitirá a la evaluación obtener información de calidad y diversidad acerca de la intervención. A partir del universo de beneficiarios del proyecto, la evaluación ha determinado una muestra cualitativa conformada por </w:t>
      </w:r>
      <w:r w:rsidR="00A41DCF" w:rsidRPr="008640D5">
        <w:rPr>
          <w:rFonts w:cs="Arial"/>
          <w:color w:val="000000"/>
          <w:sz w:val="22"/>
          <w:szCs w:val="22"/>
          <w:lang w:val="es-ES"/>
        </w:rPr>
        <w:t>1</w:t>
      </w:r>
      <w:r w:rsidR="007B6610">
        <w:rPr>
          <w:rFonts w:cs="Arial"/>
          <w:color w:val="000000"/>
          <w:sz w:val="22"/>
          <w:szCs w:val="22"/>
          <w:lang w:val="es-ES"/>
        </w:rPr>
        <w:t>8</w:t>
      </w:r>
      <w:r w:rsidR="00E75ABA">
        <w:rPr>
          <w:rFonts w:cs="Arial"/>
          <w:color w:val="000000"/>
          <w:sz w:val="22"/>
          <w:szCs w:val="22"/>
          <w:lang w:val="es-ES"/>
        </w:rPr>
        <w:t>1</w:t>
      </w:r>
      <w:r w:rsidR="00A41DCF" w:rsidRPr="008640D5">
        <w:rPr>
          <w:rFonts w:cs="Arial"/>
          <w:color w:val="000000"/>
          <w:sz w:val="22"/>
          <w:szCs w:val="22"/>
          <w:lang w:val="es-ES"/>
        </w:rPr>
        <w:t xml:space="preserve"> </w:t>
      </w:r>
      <w:r w:rsidRPr="008640D5">
        <w:rPr>
          <w:rFonts w:cs="Arial"/>
          <w:color w:val="000000"/>
          <w:sz w:val="22"/>
          <w:szCs w:val="22"/>
          <w:lang w:val="es-ES"/>
        </w:rPr>
        <w:t xml:space="preserve">personas. La escogencia y convocatoria de estos informantes clave estará liderada por el equipo </w:t>
      </w:r>
      <w:r w:rsidRPr="00051D97">
        <w:rPr>
          <w:rFonts w:cs="Arial"/>
          <w:sz w:val="22"/>
          <w:szCs w:val="22"/>
          <w:lang w:val="es-ES"/>
        </w:rPr>
        <w:t xml:space="preserve">implementador de la OIM de acuerdo </w:t>
      </w:r>
      <w:r w:rsidRPr="008640D5">
        <w:rPr>
          <w:rFonts w:cs="Arial"/>
          <w:color w:val="000000"/>
          <w:sz w:val="22"/>
          <w:szCs w:val="22"/>
          <w:lang w:val="es-ES"/>
        </w:rPr>
        <w:t>con el conocimiento específico que tiene de los miembros de los grupos que participan en el proyecto.</w:t>
      </w:r>
    </w:p>
    <w:p w14:paraId="69FE4A9E" w14:textId="6850310F" w:rsidR="00790B3B" w:rsidRPr="008640D5" w:rsidRDefault="00790B3B" w:rsidP="00790B3B">
      <w:pPr>
        <w:pStyle w:val="NormalWeb"/>
        <w:spacing w:before="0" w:beforeAutospacing="0" w:after="240" w:afterAutospacing="0"/>
        <w:jc w:val="both"/>
        <w:rPr>
          <w:rFonts w:ascii="Arial" w:hAnsi="Arial" w:cs="Arial"/>
          <w:color w:val="000000"/>
          <w:sz w:val="22"/>
          <w:szCs w:val="22"/>
          <w:lang w:val="es-ES"/>
        </w:rPr>
      </w:pPr>
      <w:r w:rsidRPr="008640D5">
        <w:rPr>
          <w:rFonts w:ascii="Arial" w:hAnsi="Arial" w:cs="Arial"/>
          <w:color w:val="000000"/>
          <w:sz w:val="22"/>
          <w:szCs w:val="22"/>
          <w:lang w:val="es-ES"/>
        </w:rPr>
        <w:t>A continuación, la Tabla 3. Síntesis de informantes, técnicas y muestras, presenta un resumen de la estructura de la muestra cualitativa propuesta para la presente evaluación. Más</w:t>
      </w:r>
      <w:r w:rsidR="00384636">
        <w:rPr>
          <w:rFonts w:ascii="Arial" w:hAnsi="Arial" w:cs="Arial"/>
          <w:color w:val="000000"/>
          <w:sz w:val="22"/>
          <w:szCs w:val="22"/>
          <w:lang w:val="es-ES"/>
        </w:rPr>
        <w:t xml:space="preserve"> adelante</w:t>
      </w:r>
      <w:r w:rsidRPr="008640D5">
        <w:rPr>
          <w:rFonts w:ascii="Arial" w:hAnsi="Arial" w:cs="Arial"/>
          <w:color w:val="000000"/>
          <w:sz w:val="22"/>
          <w:szCs w:val="22"/>
          <w:lang w:val="es-ES"/>
        </w:rPr>
        <w:t>, la Tabla 4. Base de datos documental, presenta el universo de documentos proporcionados a la evaluación para su revisión en la etapa de gabinete.</w:t>
      </w:r>
    </w:p>
    <w:p w14:paraId="5B8173BA" w14:textId="091AB268" w:rsidR="00790B3B" w:rsidRPr="008640D5" w:rsidRDefault="00790B3B" w:rsidP="00790B3B">
      <w:pPr>
        <w:pStyle w:val="NormalWeb"/>
        <w:spacing w:before="0" w:beforeAutospacing="0" w:after="240" w:afterAutospacing="0"/>
        <w:jc w:val="center"/>
        <w:rPr>
          <w:rFonts w:ascii="Arial" w:hAnsi="Arial" w:cs="Arial"/>
          <w:b/>
          <w:bCs/>
          <w:color w:val="A6A6A6" w:themeColor="background1" w:themeShade="A6"/>
          <w:sz w:val="22"/>
          <w:szCs w:val="22"/>
          <w:lang w:val="es-ES"/>
        </w:rPr>
      </w:pPr>
      <w:r w:rsidRPr="008640D5">
        <w:rPr>
          <w:rFonts w:ascii="Arial" w:hAnsi="Arial" w:cs="Arial"/>
          <w:b/>
          <w:bCs/>
          <w:color w:val="A6A6A6" w:themeColor="background1" w:themeShade="A6"/>
          <w:sz w:val="22"/>
          <w:szCs w:val="22"/>
          <w:lang w:val="es-ES"/>
        </w:rPr>
        <w:t>Tabla 3. Síntesis de informantes, técnicas y muestras</w:t>
      </w:r>
      <w:r w:rsidR="00A41DCF">
        <w:rPr>
          <w:rFonts w:ascii="Arial" w:hAnsi="Arial" w:cs="Arial"/>
          <w:b/>
          <w:bCs/>
          <w:color w:val="A6A6A6" w:themeColor="background1" w:themeShade="A6"/>
          <w:sz w:val="22"/>
          <w:szCs w:val="22"/>
          <w:lang w:val="es-ES"/>
        </w:rPr>
        <w:t xml:space="preserve"> </w:t>
      </w:r>
    </w:p>
    <w:tbl>
      <w:tblPr>
        <w:tblStyle w:val="Tablanormal1"/>
        <w:tblW w:w="0" w:type="auto"/>
        <w:jc w:val="center"/>
        <w:tblLayout w:type="fixed"/>
        <w:tblLook w:val="04A0" w:firstRow="1" w:lastRow="0" w:firstColumn="1" w:lastColumn="0" w:noHBand="0" w:noVBand="1"/>
      </w:tblPr>
      <w:tblGrid>
        <w:gridCol w:w="1581"/>
        <w:gridCol w:w="2217"/>
        <w:gridCol w:w="880"/>
        <w:gridCol w:w="881"/>
        <w:gridCol w:w="881"/>
        <w:gridCol w:w="881"/>
        <w:gridCol w:w="881"/>
        <w:gridCol w:w="881"/>
      </w:tblGrid>
      <w:tr w:rsidR="00905120" w:rsidRPr="008640D5" w14:paraId="42E908DE" w14:textId="77777777" w:rsidTr="00A666B1">
        <w:trPr>
          <w:cnfStyle w:val="100000000000" w:firstRow="1" w:lastRow="0" w:firstColumn="0" w:lastColumn="0" w:oddVBand="0" w:evenVBand="0" w:oddHBand="0"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3798" w:type="dxa"/>
            <w:gridSpan w:val="2"/>
          </w:tcPr>
          <w:p w14:paraId="104188BB" w14:textId="77777777" w:rsidR="00905120" w:rsidRPr="008640D5" w:rsidRDefault="00905120" w:rsidP="000D6D00">
            <w:pPr>
              <w:spacing w:after="60"/>
              <w:jc w:val="right"/>
              <w:rPr>
                <w:rFonts w:eastAsia="Calibri" w:cs="Arial"/>
                <w:b w:val="0"/>
                <w:bCs w:val="0"/>
                <w:sz w:val="16"/>
                <w:szCs w:val="16"/>
                <w:lang w:val="es-CL"/>
              </w:rPr>
            </w:pPr>
            <w:r w:rsidRPr="008640D5">
              <w:rPr>
                <w:rFonts w:eastAsia="Calibri" w:cs="Arial"/>
                <w:sz w:val="16"/>
                <w:szCs w:val="16"/>
                <w:lang w:val="es-CL"/>
              </w:rPr>
              <w:t>Técnica</w:t>
            </w:r>
          </w:p>
          <w:p w14:paraId="3D271F76" w14:textId="77777777" w:rsidR="00905120" w:rsidRPr="008640D5" w:rsidRDefault="00905120" w:rsidP="000D6D00">
            <w:pPr>
              <w:spacing w:after="60"/>
              <w:rPr>
                <w:rFonts w:eastAsia="Calibri" w:cs="Arial"/>
                <w:b w:val="0"/>
                <w:bCs w:val="0"/>
                <w:sz w:val="16"/>
                <w:szCs w:val="16"/>
                <w:lang w:val="es-CL"/>
              </w:rPr>
            </w:pPr>
          </w:p>
          <w:p w14:paraId="20EECE2E" w14:textId="77777777" w:rsidR="00905120" w:rsidRPr="008640D5" w:rsidRDefault="00905120" w:rsidP="000D6D00">
            <w:pPr>
              <w:spacing w:after="60"/>
              <w:rPr>
                <w:rFonts w:eastAsia="Calibri" w:cs="Arial"/>
                <w:sz w:val="16"/>
                <w:szCs w:val="16"/>
                <w:lang w:val="es-CL"/>
              </w:rPr>
            </w:pPr>
            <w:r w:rsidRPr="008640D5">
              <w:rPr>
                <w:rFonts w:eastAsia="Calibri" w:cs="Arial"/>
                <w:sz w:val="16"/>
                <w:szCs w:val="16"/>
                <w:lang w:val="es-CL"/>
              </w:rPr>
              <w:t>Informantes clave</w:t>
            </w:r>
          </w:p>
        </w:tc>
        <w:tc>
          <w:tcPr>
            <w:tcW w:w="880" w:type="dxa"/>
          </w:tcPr>
          <w:p w14:paraId="04688C29" w14:textId="77777777" w:rsidR="00905120" w:rsidRPr="008640D5" w:rsidRDefault="00905120" w:rsidP="000D6D00">
            <w:pPr>
              <w:spacing w:after="60"/>
              <w:jc w:val="center"/>
              <w:cnfStyle w:val="100000000000" w:firstRow="1"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Grupo focal presencial</w:t>
            </w:r>
          </w:p>
        </w:tc>
        <w:tc>
          <w:tcPr>
            <w:tcW w:w="881" w:type="dxa"/>
          </w:tcPr>
          <w:p w14:paraId="39D5C561" w14:textId="77777777" w:rsidR="00905120" w:rsidRPr="008640D5" w:rsidRDefault="00905120" w:rsidP="000D6D00">
            <w:pPr>
              <w:spacing w:after="60"/>
              <w:jc w:val="center"/>
              <w:cnfStyle w:val="100000000000" w:firstRow="1"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Grupo focal online</w:t>
            </w:r>
          </w:p>
        </w:tc>
        <w:tc>
          <w:tcPr>
            <w:tcW w:w="881" w:type="dxa"/>
          </w:tcPr>
          <w:p w14:paraId="5901F4D3" w14:textId="77777777" w:rsidR="00905120" w:rsidRPr="008640D5" w:rsidRDefault="00905120" w:rsidP="000D6D00">
            <w:pPr>
              <w:spacing w:after="60"/>
              <w:jc w:val="center"/>
              <w:cnfStyle w:val="100000000000" w:firstRow="1"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Entrevista presencial</w:t>
            </w:r>
          </w:p>
        </w:tc>
        <w:tc>
          <w:tcPr>
            <w:tcW w:w="881" w:type="dxa"/>
          </w:tcPr>
          <w:p w14:paraId="70CE92F6" w14:textId="2D59F853" w:rsidR="00905120" w:rsidRDefault="00905120" w:rsidP="000D6D00">
            <w:pPr>
              <w:spacing w:after="60"/>
              <w:jc w:val="center"/>
              <w:cnfStyle w:val="100000000000" w:firstRow="1"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 xml:space="preserve">Encuesta </w:t>
            </w:r>
            <w:r>
              <w:rPr>
                <w:rFonts w:eastAsia="Calibri" w:cs="Arial"/>
                <w:sz w:val="16"/>
                <w:szCs w:val="16"/>
                <w:lang w:val="es-CL"/>
              </w:rPr>
              <w:t>Semi estructurada</w:t>
            </w:r>
          </w:p>
          <w:p w14:paraId="3B1A33A5" w14:textId="0B91BB64" w:rsidR="00905120" w:rsidRPr="008640D5" w:rsidRDefault="00905120" w:rsidP="000D6D00">
            <w:pPr>
              <w:spacing w:after="60"/>
              <w:jc w:val="center"/>
              <w:cnfStyle w:val="100000000000" w:firstRow="1"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Online</w:t>
            </w:r>
          </w:p>
        </w:tc>
        <w:tc>
          <w:tcPr>
            <w:tcW w:w="881" w:type="dxa"/>
          </w:tcPr>
          <w:p w14:paraId="773C177B" w14:textId="77777777" w:rsidR="00905120" w:rsidRPr="008640D5" w:rsidRDefault="00905120" w:rsidP="000D6D00">
            <w:pPr>
              <w:spacing w:after="60"/>
              <w:jc w:val="center"/>
              <w:cnfStyle w:val="100000000000" w:firstRow="1"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Revisión documental</w:t>
            </w:r>
          </w:p>
        </w:tc>
        <w:tc>
          <w:tcPr>
            <w:tcW w:w="881" w:type="dxa"/>
          </w:tcPr>
          <w:p w14:paraId="575DC204" w14:textId="6161B520" w:rsidR="00905120" w:rsidRPr="008640D5" w:rsidRDefault="00905120" w:rsidP="000D6D00">
            <w:pPr>
              <w:spacing w:after="60"/>
              <w:jc w:val="center"/>
              <w:cnfStyle w:val="100000000000" w:firstRow="1" w:lastRow="0" w:firstColumn="0" w:lastColumn="0" w:oddVBand="0" w:evenVBand="0" w:oddHBand="0" w:evenHBand="0" w:firstRowFirstColumn="0" w:firstRowLastColumn="0" w:lastRowFirstColumn="0" w:lastRowLastColumn="0"/>
              <w:rPr>
                <w:rFonts w:eastAsia="Calibri" w:cs="Arial"/>
                <w:sz w:val="16"/>
                <w:szCs w:val="16"/>
                <w:lang w:val="es-CL"/>
              </w:rPr>
            </w:pPr>
            <w:proofErr w:type="spellStart"/>
            <w:r w:rsidRPr="008640D5">
              <w:rPr>
                <w:rFonts w:eastAsia="Calibri" w:cs="Arial"/>
                <w:sz w:val="16"/>
                <w:szCs w:val="16"/>
                <w:lang w:val="es-CL"/>
              </w:rPr>
              <w:t>N°</w:t>
            </w:r>
            <w:proofErr w:type="spellEnd"/>
            <w:r w:rsidRPr="008640D5">
              <w:rPr>
                <w:rFonts w:eastAsia="Calibri" w:cs="Arial"/>
                <w:sz w:val="16"/>
                <w:szCs w:val="16"/>
                <w:lang w:val="es-CL"/>
              </w:rPr>
              <w:t xml:space="preserve"> de informantes clave</w:t>
            </w:r>
          </w:p>
        </w:tc>
      </w:tr>
      <w:tr w:rsidR="00905120" w:rsidRPr="008640D5" w14:paraId="554BA5EF" w14:textId="77777777" w:rsidTr="00A666B1">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val="restart"/>
          </w:tcPr>
          <w:p w14:paraId="0105F855" w14:textId="77777777" w:rsidR="00905120" w:rsidRPr="008640D5" w:rsidRDefault="00905120" w:rsidP="000D6D00">
            <w:pPr>
              <w:spacing w:after="60"/>
              <w:jc w:val="left"/>
              <w:rPr>
                <w:rFonts w:eastAsia="Calibri" w:cs="Arial"/>
                <w:sz w:val="16"/>
                <w:szCs w:val="16"/>
                <w:lang w:val="es-CL"/>
              </w:rPr>
            </w:pPr>
            <w:r w:rsidRPr="008640D5">
              <w:rPr>
                <w:rFonts w:eastAsia="Calibri" w:cs="Arial"/>
                <w:sz w:val="16"/>
                <w:szCs w:val="16"/>
                <w:lang w:val="es-CL"/>
              </w:rPr>
              <w:t>Equipos Implementadores</w:t>
            </w:r>
            <w:r w:rsidRPr="008640D5">
              <w:rPr>
                <w:rFonts w:cs="Arial"/>
                <w:sz w:val="16"/>
                <w:szCs w:val="16"/>
                <w:lang w:val="es-CO"/>
              </w:rPr>
              <w:t xml:space="preserve"> </w:t>
            </w:r>
            <w:r w:rsidRPr="008640D5">
              <w:rPr>
                <w:rFonts w:eastAsia="Calibri" w:cs="Arial"/>
                <w:sz w:val="16"/>
                <w:szCs w:val="16"/>
                <w:lang w:val="es-CL"/>
              </w:rPr>
              <w:t>nacional y territorial</w:t>
            </w:r>
          </w:p>
        </w:tc>
        <w:tc>
          <w:tcPr>
            <w:tcW w:w="2217" w:type="dxa"/>
          </w:tcPr>
          <w:p w14:paraId="5D147386" w14:textId="77777777" w:rsidR="00905120" w:rsidRPr="008640D5" w:rsidRDefault="00905120" w:rsidP="000D6D00">
            <w:pPr>
              <w:spacing w:after="60"/>
              <w:jc w:val="left"/>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Equipo coordinador nacional (5</w:t>
            </w:r>
            <w:proofErr w:type="gramStart"/>
            <w:r w:rsidRPr="008640D5">
              <w:rPr>
                <w:rFonts w:eastAsia="Calibri" w:cs="Arial"/>
                <w:sz w:val="16"/>
                <w:szCs w:val="16"/>
                <w:lang w:val="es-CL"/>
              </w:rPr>
              <w:t>)  Gerencias</w:t>
            </w:r>
            <w:proofErr w:type="gramEnd"/>
            <w:r w:rsidRPr="008640D5">
              <w:rPr>
                <w:rFonts w:eastAsia="Calibri" w:cs="Arial"/>
                <w:sz w:val="16"/>
                <w:szCs w:val="16"/>
                <w:lang w:val="es-CL"/>
              </w:rPr>
              <w:t xml:space="preserve"> (2)</w:t>
            </w:r>
          </w:p>
        </w:tc>
        <w:tc>
          <w:tcPr>
            <w:tcW w:w="880" w:type="dxa"/>
          </w:tcPr>
          <w:p w14:paraId="74A0C0AE"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1</w:t>
            </w:r>
          </w:p>
        </w:tc>
        <w:tc>
          <w:tcPr>
            <w:tcW w:w="881" w:type="dxa"/>
          </w:tcPr>
          <w:p w14:paraId="560CD92F"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45F4B139"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573FA6AE"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3FEA4C49"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1A7D55A7" w14:textId="36152A19"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7</w:t>
            </w:r>
          </w:p>
        </w:tc>
      </w:tr>
      <w:tr w:rsidR="00905120" w:rsidRPr="008640D5" w14:paraId="15677C18" w14:textId="77777777" w:rsidTr="00A666B1">
        <w:trPr>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5229997D" w14:textId="77777777" w:rsidR="00905120" w:rsidRPr="008640D5" w:rsidRDefault="00905120" w:rsidP="000D6D00">
            <w:pPr>
              <w:spacing w:after="60"/>
              <w:jc w:val="left"/>
              <w:rPr>
                <w:rFonts w:eastAsia="Calibri" w:cs="Arial"/>
                <w:sz w:val="16"/>
                <w:szCs w:val="16"/>
                <w:lang w:val="es-CL"/>
              </w:rPr>
            </w:pPr>
          </w:p>
        </w:tc>
        <w:tc>
          <w:tcPr>
            <w:tcW w:w="2217" w:type="dxa"/>
          </w:tcPr>
          <w:p w14:paraId="20F23E2F" w14:textId="08F20136" w:rsidR="00905120" w:rsidRPr="008640D5" w:rsidRDefault="00905120" w:rsidP="000D6D00">
            <w:pPr>
              <w:spacing w:after="60"/>
              <w:jc w:val="left"/>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Profesionales facilitadoras VBG Territoriales (4)</w:t>
            </w:r>
            <w:r w:rsidR="001227EB">
              <w:rPr>
                <w:rFonts w:eastAsia="Calibri" w:cs="Arial"/>
                <w:sz w:val="16"/>
                <w:szCs w:val="16"/>
                <w:lang w:val="es-CL"/>
              </w:rPr>
              <w:t xml:space="preserve"> Profesionales Facilitadoras EICC (3)</w:t>
            </w:r>
          </w:p>
        </w:tc>
        <w:tc>
          <w:tcPr>
            <w:tcW w:w="880" w:type="dxa"/>
          </w:tcPr>
          <w:p w14:paraId="08484886"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5813000A"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1</w:t>
            </w:r>
          </w:p>
        </w:tc>
        <w:tc>
          <w:tcPr>
            <w:tcW w:w="881" w:type="dxa"/>
          </w:tcPr>
          <w:p w14:paraId="6BF564C9"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4028551A"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66559771"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7C9FB173" w14:textId="797B1E85" w:rsidR="00905120" w:rsidRPr="008640D5" w:rsidRDefault="001227EB"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Pr>
                <w:rFonts w:eastAsia="Calibri" w:cs="Arial"/>
                <w:sz w:val="16"/>
                <w:szCs w:val="16"/>
                <w:lang w:val="es-CL"/>
              </w:rPr>
              <w:t>7</w:t>
            </w:r>
          </w:p>
        </w:tc>
      </w:tr>
      <w:tr w:rsidR="00905120" w:rsidRPr="008640D5" w14:paraId="0F4C7D5C" w14:textId="77777777" w:rsidTr="00A666B1">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81" w:type="dxa"/>
          </w:tcPr>
          <w:p w14:paraId="3E106D2D" w14:textId="77777777" w:rsidR="00905120" w:rsidRPr="008640D5" w:rsidRDefault="00905120" w:rsidP="000D6D00">
            <w:pPr>
              <w:spacing w:after="60"/>
              <w:jc w:val="left"/>
              <w:rPr>
                <w:rFonts w:eastAsia="Calibri" w:cs="Arial"/>
                <w:sz w:val="16"/>
                <w:szCs w:val="16"/>
                <w:lang w:val="es-CL"/>
              </w:rPr>
            </w:pPr>
            <w:r w:rsidRPr="008640D5">
              <w:rPr>
                <w:rFonts w:eastAsia="Calibri" w:cs="Arial"/>
                <w:sz w:val="16"/>
                <w:szCs w:val="16"/>
                <w:lang w:val="es-CL"/>
              </w:rPr>
              <w:t>Donante</w:t>
            </w:r>
          </w:p>
        </w:tc>
        <w:tc>
          <w:tcPr>
            <w:tcW w:w="2217" w:type="dxa"/>
          </w:tcPr>
          <w:p w14:paraId="173923A1" w14:textId="77777777" w:rsidR="00905120" w:rsidRPr="008640D5" w:rsidRDefault="00905120" w:rsidP="000D6D00">
            <w:pPr>
              <w:spacing w:after="60"/>
              <w:jc w:val="left"/>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Embajada de Suecia</w:t>
            </w:r>
          </w:p>
        </w:tc>
        <w:tc>
          <w:tcPr>
            <w:tcW w:w="880" w:type="dxa"/>
          </w:tcPr>
          <w:p w14:paraId="06188785"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7613BD59"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6E53FCD6"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1</w:t>
            </w:r>
          </w:p>
        </w:tc>
        <w:tc>
          <w:tcPr>
            <w:tcW w:w="881" w:type="dxa"/>
          </w:tcPr>
          <w:p w14:paraId="2717812D"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4BC35052"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1EED43BD" w14:textId="1E370769"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1</w:t>
            </w:r>
          </w:p>
        </w:tc>
      </w:tr>
      <w:tr w:rsidR="00905120" w:rsidRPr="008640D5" w14:paraId="5EA70B44" w14:textId="77777777" w:rsidTr="001227EB">
        <w:trPr>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val="restart"/>
          </w:tcPr>
          <w:p w14:paraId="0471E1C8" w14:textId="77777777" w:rsidR="00905120" w:rsidRPr="008640D5" w:rsidRDefault="00905120" w:rsidP="000D6D00">
            <w:pPr>
              <w:spacing w:after="60"/>
              <w:jc w:val="left"/>
              <w:rPr>
                <w:rFonts w:eastAsia="Calibri" w:cs="Arial"/>
                <w:sz w:val="16"/>
                <w:szCs w:val="16"/>
                <w:lang w:val="es-CL"/>
              </w:rPr>
            </w:pPr>
            <w:r w:rsidRPr="008640D5">
              <w:rPr>
                <w:rFonts w:eastAsia="Calibri" w:cs="Arial"/>
                <w:sz w:val="16"/>
                <w:szCs w:val="16"/>
                <w:lang w:val="es-CL"/>
              </w:rPr>
              <w:t>Beneficiarios</w:t>
            </w:r>
          </w:p>
        </w:tc>
        <w:tc>
          <w:tcPr>
            <w:tcW w:w="2217" w:type="dxa"/>
          </w:tcPr>
          <w:p w14:paraId="1FEF6157" w14:textId="0FB31628" w:rsidR="00905120" w:rsidRPr="008640D5" w:rsidRDefault="00905120" w:rsidP="000D6D00">
            <w:pPr>
              <w:spacing w:after="60"/>
              <w:jc w:val="left"/>
              <w:cnfStyle w:val="000000000000" w:firstRow="0" w:lastRow="0" w:firstColumn="0" w:lastColumn="0" w:oddVBand="0" w:evenVBand="0" w:oddHBand="0" w:evenHBand="0" w:firstRowFirstColumn="0" w:firstRowLastColumn="0" w:lastRowFirstColumn="0" w:lastRowLastColumn="0"/>
              <w:rPr>
                <w:rFonts w:eastAsia="Calibri" w:cs="Arial"/>
                <w:b/>
                <w:sz w:val="16"/>
                <w:szCs w:val="16"/>
                <w:lang w:val="es-CL"/>
              </w:rPr>
            </w:pPr>
            <w:proofErr w:type="spellStart"/>
            <w:r w:rsidRPr="008640D5">
              <w:rPr>
                <w:rFonts w:eastAsia="Calibri" w:cs="Arial"/>
                <w:sz w:val="16"/>
                <w:szCs w:val="16"/>
                <w:lang w:val="es-CL"/>
              </w:rPr>
              <w:t>Promotorxs</w:t>
            </w:r>
            <w:proofErr w:type="spellEnd"/>
            <w:r w:rsidRPr="008640D5">
              <w:rPr>
                <w:rFonts w:eastAsia="Calibri" w:cs="Arial"/>
                <w:sz w:val="16"/>
                <w:szCs w:val="16"/>
                <w:lang w:val="es-CL"/>
              </w:rPr>
              <w:t xml:space="preserve"> VIVA</w:t>
            </w:r>
            <w:r w:rsidR="001227EB">
              <w:rPr>
                <w:rFonts w:eastAsia="Calibri" w:cs="Arial"/>
                <w:sz w:val="16"/>
                <w:szCs w:val="16"/>
                <w:lang w:val="es-CL"/>
              </w:rPr>
              <w:t xml:space="preserve">S </w:t>
            </w:r>
            <w:proofErr w:type="spellStart"/>
            <w:r w:rsidR="001227EB">
              <w:rPr>
                <w:rFonts w:eastAsia="Calibri" w:cs="Arial"/>
                <w:sz w:val="16"/>
                <w:szCs w:val="16"/>
                <w:lang w:val="es-CL"/>
              </w:rPr>
              <w:t>PVBG</w:t>
            </w:r>
            <w:proofErr w:type="spellEnd"/>
          </w:p>
        </w:tc>
        <w:tc>
          <w:tcPr>
            <w:tcW w:w="880" w:type="dxa"/>
          </w:tcPr>
          <w:p w14:paraId="3D761C79"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772F2DF0"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1</w:t>
            </w:r>
          </w:p>
        </w:tc>
        <w:tc>
          <w:tcPr>
            <w:tcW w:w="881" w:type="dxa"/>
          </w:tcPr>
          <w:p w14:paraId="6802442D"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39FE5315"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6CC61335"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05DBDC82" w14:textId="40C8269F"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8</w:t>
            </w:r>
          </w:p>
        </w:tc>
      </w:tr>
      <w:tr w:rsidR="00905120" w:rsidRPr="008640D5" w14:paraId="03747474" w14:textId="77777777" w:rsidTr="001227EB">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496817B4" w14:textId="77777777" w:rsidR="00905120" w:rsidRPr="008640D5" w:rsidRDefault="00905120" w:rsidP="000D6D00">
            <w:pPr>
              <w:spacing w:after="60"/>
              <w:jc w:val="left"/>
              <w:rPr>
                <w:rFonts w:eastAsia="Calibri" w:cs="Arial"/>
                <w:sz w:val="16"/>
                <w:szCs w:val="16"/>
                <w:lang w:val="es-CL"/>
              </w:rPr>
            </w:pPr>
          </w:p>
        </w:tc>
        <w:tc>
          <w:tcPr>
            <w:tcW w:w="2217" w:type="dxa"/>
          </w:tcPr>
          <w:p w14:paraId="396232BA" w14:textId="0789997E" w:rsidR="00905120" w:rsidRPr="008640D5" w:rsidRDefault="00905120" w:rsidP="001227EB">
            <w:pPr>
              <w:spacing w:after="60"/>
              <w:jc w:val="left"/>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roofErr w:type="spellStart"/>
            <w:proofErr w:type="gramStart"/>
            <w:r w:rsidRPr="008640D5">
              <w:rPr>
                <w:rFonts w:eastAsia="Calibri" w:cs="Arial"/>
                <w:sz w:val="16"/>
                <w:szCs w:val="16"/>
                <w:lang w:val="es-CL"/>
              </w:rPr>
              <w:t>Promotorxs</w:t>
            </w:r>
            <w:proofErr w:type="spellEnd"/>
            <w:r w:rsidRPr="008640D5">
              <w:rPr>
                <w:rFonts w:eastAsia="Calibri" w:cs="Arial"/>
                <w:sz w:val="16"/>
                <w:szCs w:val="16"/>
                <w:lang w:val="es-CL"/>
              </w:rPr>
              <w:t xml:space="preserve"> </w:t>
            </w:r>
            <w:r w:rsidR="001227EB">
              <w:rPr>
                <w:rFonts w:eastAsia="Calibri" w:cs="Arial"/>
                <w:sz w:val="16"/>
                <w:szCs w:val="16"/>
                <w:lang w:val="es-CL"/>
              </w:rPr>
              <w:t xml:space="preserve"> VIVAS</w:t>
            </w:r>
            <w:proofErr w:type="gramEnd"/>
            <w:r w:rsidR="001227EB">
              <w:rPr>
                <w:rFonts w:eastAsia="Calibri" w:cs="Arial"/>
                <w:sz w:val="16"/>
                <w:szCs w:val="16"/>
                <w:lang w:val="es-CL"/>
              </w:rPr>
              <w:t xml:space="preserve"> </w:t>
            </w:r>
            <w:proofErr w:type="spellStart"/>
            <w:r w:rsidR="001227EB">
              <w:rPr>
                <w:rFonts w:eastAsia="Calibri" w:cs="Arial"/>
                <w:sz w:val="16"/>
                <w:szCs w:val="16"/>
                <w:lang w:val="es-CL"/>
              </w:rPr>
              <w:t>EICC</w:t>
            </w:r>
            <w:proofErr w:type="spellEnd"/>
          </w:p>
        </w:tc>
        <w:tc>
          <w:tcPr>
            <w:tcW w:w="880" w:type="dxa"/>
          </w:tcPr>
          <w:p w14:paraId="0740D75A"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5D9239A3"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1</w:t>
            </w:r>
          </w:p>
        </w:tc>
        <w:tc>
          <w:tcPr>
            <w:tcW w:w="881" w:type="dxa"/>
          </w:tcPr>
          <w:p w14:paraId="4DBA06EB"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74A84401"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7645C402"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6D7D856C" w14:textId="647B1310"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9</w:t>
            </w:r>
          </w:p>
        </w:tc>
      </w:tr>
      <w:tr w:rsidR="00905120" w:rsidRPr="008640D5" w14:paraId="5C6332CE" w14:textId="77777777" w:rsidTr="001227EB">
        <w:trPr>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25A42F21" w14:textId="77777777" w:rsidR="00905120" w:rsidRPr="008640D5" w:rsidRDefault="00905120" w:rsidP="000D6D00">
            <w:pPr>
              <w:spacing w:after="60"/>
              <w:jc w:val="left"/>
              <w:rPr>
                <w:rFonts w:eastAsia="Calibri" w:cs="Arial"/>
                <w:sz w:val="16"/>
                <w:szCs w:val="16"/>
                <w:lang w:val="es-CL"/>
              </w:rPr>
            </w:pPr>
          </w:p>
        </w:tc>
        <w:tc>
          <w:tcPr>
            <w:tcW w:w="2217" w:type="dxa"/>
          </w:tcPr>
          <w:p w14:paraId="26B0C62E" w14:textId="77777777" w:rsidR="00905120" w:rsidRPr="008640D5" w:rsidRDefault="00905120" w:rsidP="000D6D00">
            <w:pPr>
              <w:spacing w:after="60"/>
              <w:jc w:val="left"/>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 xml:space="preserve">Mujeres de Iniciativas productivas </w:t>
            </w:r>
          </w:p>
        </w:tc>
        <w:tc>
          <w:tcPr>
            <w:tcW w:w="880" w:type="dxa"/>
            <w:vMerge w:val="restart"/>
            <w:vAlign w:val="center"/>
          </w:tcPr>
          <w:p w14:paraId="66AF873C"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8</w:t>
            </w:r>
          </w:p>
          <w:p w14:paraId="76E3EF4C"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uno por cada ETCR/NAR</w:t>
            </w:r>
          </w:p>
        </w:tc>
        <w:tc>
          <w:tcPr>
            <w:tcW w:w="881" w:type="dxa"/>
          </w:tcPr>
          <w:p w14:paraId="21602308"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002CBD75" w14:textId="16D08A56"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Pr>
                <w:rFonts w:eastAsia="Calibri" w:cs="Arial"/>
                <w:sz w:val="16"/>
                <w:szCs w:val="16"/>
                <w:lang w:val="es-CL"/>
              </w:rPr>
              <w:t>8</w:t>
            </w:r>
          </w:p>
        </w:tc>
        <w:tc>
          <w:tcPr>
            <w:tcW w:w="881" w:type="dxa"/>
            <w:vMerge w:val="restart"/>
          </w:tcPr>
          <w:p w14:paraId="6A301B13" w14:textId="77777777" w:rsidR="00905120"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p w14:paraId="135B4BC4" w14:textId="77777777" w:rsidR="00905120"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p w14:paraId="48A8E937" w14:textId="77777777" w:rsidR="00905120"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p w14:paraId="3022ECF2" w14:textId="77777777" w:rsidR="00905120"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p w14:paraId="36A01219" w14:textId="77777777" w:rsidR="00905120"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p w14:paraId="4F6CD2EC" w14:textId="4975CD95" w:rsidR="00905120" w:rsidRPr="008640D5" w:rsidRDefault="00905120" w:rsidP="00DD1AC5">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Pr>
                <w:rFonts w:eastAsia="Calibri" w:cs="Arial"/>
                <w:sz w:val="16"/>
                <w:szCs w:val="16"/>
                <w:lang w:val="es-CL"/>
              </w:rPr>
              <w:t xml:space="preserve">338 </w:t>
            </w:r>
          </w:p>
        </w:tc>
        <w:tc>
          <w:tcPr>
            <w:tcW w:w="881" w:type="dxa"/>
          </w:tcPr>
          <w:p w14:paraId="1CE48207"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055D03B0" w14:textId="00C8478A"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Pr>
                <w:rFonts w:eastAsia="Calibri" w:cs="Arial"/>
                <w:sz w:val="16"/>
                <w:szCs w:val="16"/>
                <w:lang w:val="es-CL"/>
              </w:rPr>
              <w:t>24</w:t>
            </w:r>
          </w:p>
        </w:tc>
      </w:tr>
      <w:tr w:rsidR="00905120" w:rsidRPr="008640D5" w14:paraId="1E91470D" w14:textId="77777777" w:rsidTr="001227EB">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64A0E7B1" w14:textId="77777777" w:rsidR="00905120" w:rsidRPr="008640D5" w:rsidRDefault="00905120" w:rsidP="000D6D00">
            <w:pPr>
              <w:spacing w:after="60"/>
              <w:jc w:val="left"/>
              <w:rPr>
                <w:rFonts w:eastAsia="Calibri" w:cs="Arial"/>
                <w:sz w:val="16"/>
                <w:szCs w:val="16"/>
                <w:lang w:val="es-CL"/>
              </w:rPr>
            </w:pPr>
          </w:p>
        </w:tc>
        <w:tc>
          <w:tcPr>
            <w:tcW w:w="2217" w:type="dxa"/>
          </w:tcPr>
          <w:p w14:paraId="0BE56FDC" w14:textId="77777777" w:rsidR="00905120" w:rsidRPr="008640D5" w:rsidRDefault="00905120" w:rsidP="000D6D00">
            <w:pPr>
              <w:spacing w:after="60"/>
              <w:jc w:val="left"/>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 xml:space="preserve">Mujeres de incidencia y participación política </w:t>
            </w:r>
          </w:p>
        </w:tc>
        <w:tc>
          <w:tcPr>
            <w:tcW w:w="880" w:type="dxa"/>
            <w:vMerge/>
          </w:tcPr>
          <w:p w14:paraId="7C00F660"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4BF8CE90"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231956BC" w14:textId="30C613AB"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Pr>
                <w:rFonts w:eastAsia="Calibri" w:cs="Arial"/>
                <w:sz w:val="16"/>
                <w:szCs w:val="16"/>
                <w:lang w:val="es-CL"/>
              </w:rPr>
              <w:t>8</w:t>
            </w:r>
          </w:p>
        </w:tc>
        <w:tc>
          <w:tcPr>
            <w:tcW w:w="881" w:type="dxa"/>
            <w:vMerge/>
          </w:tcPr>
          <w:p w14:paraId="1E213DC5" w14:textId="2CDAA433"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7C4B6F60"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74FCBAA5" w14:textId="3F7D92D0"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Pr>
                <w:rFonts w:eastAsia="Calibri" w:cs="Arial"/>
                <w:sz w:val="16"/>
                <w:szCs w:val="16"/>
                <w:lang w:val="es-CL"/>
              </w:rPr>
              <w:t>24</w:t>
            </w:r>
          </w:p>
        </w:tc>
      </w:tr>
      <w:tr w:rsidR="00905120" w:rsidRPr="008640D5" w14:paraId="10981037" w14:textId="77777777" w:rsidTr="001227EB">
        <w:trPr>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465F81FB" w14:textId="77777777" w:rsidR="00905120" w:rsidRPr="008640D5" w:rsidRDefault="00905120" w:rsidP="000D6D00">
            <w:pPr>
              <w:spacing w:after="60"/>
              <w:jc w:val="left"/>
              <w:rPr>
                <w:rFonts w:eastAsia="Calibri" w:cs="Arial"/>
                <w:sz w:val="16"/>
                <w:szCs w:val="16"/>
                <w:lang w:val="es-CL"/>
              </w:rPr>
            </w:pPr>
          </w:p>
        </w:tc>
        <w:tc>
          <w:tcPr>
            <w:tcW w:w="2217" w:type="dxa"/>
          </w:tcPr>
          <w:p w14:paraId="590A663B" w14:textId="77777777" w:rsidR="00905120" w:rsidRPr="008640D5" w:rsidRDefault="00905120" w:rsidP="000D6D00">
            <w:pPr>
              <w:spacing w:after="60"/>
              <w:jc w:val="left"/>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roofErr w:type="spellStart"/>
            <w:r w:rsidRPr="008640D5">
              <w:rPr>
                <w:rFonts w:eastAsia="Calibri" w:cs="Arial"/>
                <w:sz w:val="16"/>
                <w:szCs w:val="16"/>
                <w:lang w:val="es-CL"/>
              </w:rPr>
              <w:t>Implementadorxs</w:t>
            </w:r>
            <w:proofErr w:type="spellEnd"/>
            <w:r w:rsidRPr="008640D5">
              <w:rPr>
                <w:rFonts w:eastAsia="Calibri" w:cs="Arial"/>
                <w:sz w:val="16"/>
                <w:szCs w:val="16"/>
                <w:lang w:val="es-CL"/>
              </w:rPr>
              <w:t xml:space="preserve"> de planes de PVBG </w:t>
            </w:r>
          </w:p>
        </w:tc>
        <w:tc>
          <w:tcPr>
            <w:tcW w:w="880" w:type="dxa"/>
            <w:vMerge/>
          </w:tcPr>
          <w:p w14:paraId="7F00BC6C"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5A497704"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4F67B0FD" w14:textId="0AE40B0C"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Pr>
                <w:rFonts w:eastAsia="Calibri" w:cs="Arial"/>
                <w:sz w:val="16"/>
                <w:szCs w:val="16"/>
                <w:lang w:val="es-CL"/>
              </w:rPr>
              <w:t>8</w:t>
            </w:r>
          </w:p>
        </w:tc>
        <w:tc>
          <w:tcPr>
            <w:tcW w:w="881" w:type="dxa"/>
            <w:vMerge/>
          </w:tcPr>
          <w:p w14:paraId="57FDC043" w14:textId="287A2A4C"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3CC5A8D3"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05EA825E" w14:textId="0ADE92DD"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Pr>
                <w:rFonts w:eastAsia="Calibri" w:cs="Arial"/>
                <w:sz w:val="16"/>
                <w:szCs w:val="16"/>
                <w:lang w:val="es-CL"/>
              </w:rPr>
              <w:t>24</w:t>
            </w:r>
          </w:p>
        </w:tc>
      </w:tr>
      <w:tr w:rsidR="00905120" w:rsidRPr="008640D5" w14:paraId="077F33D7" w14:textId="77777777" w:rsidTr="001227EB">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34B2CD12" w14:textId="77777777" w:rsidR="00905120" w:rsidRPr="008640D5" w:rsidRDefault="00905120" w:rsidP="000D6D00">
            <w:pPr>
              <w:spacing w:after="60"/>
              <w:jc w:val="left"/>
              <w:rPr>
                <w:rFonts w:eastAsia="Calibri" w:cs="Arial"/>
                <w:sz w:val="16"/>
                <w:szCs w:val="16"/>
                <w:lang w:val="es-CL"/>
              </w:rPr>
            </w:pPr>
          </w:p>
        </w:tc>
        <w:tc>
          <w:tcPr>
            <w:tcW w:w="2217" w:type="dxa"/>
          </w:tcPr>
          <w:p w14:paraId="4A720321" w14:textId="77777777" w:rsidR="00905120" w:rsidRPr="008640D5" w:rsidRDefault="00905120" w:rsidP="000D6D00">
            <w:pPr>
              <w:spacing w:after="60"/>
              <w:jc w:val="left"/>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Organizaciones de mujeres del territorio</w:t>
            </w:r>
          </w:p>
        </w:tc>
        <w:tc>
          <w:tcPr>
            <w:tcW w:w="880" w:type="dxa"/>
            <w:vMerge/>
          </w:tcPr>
          <w:p w14:paraId="12EEEFCB"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7371FA50"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769CB869" w14:textId="311BB1F9"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Pr>
                <w:rFonts w:eastAsia="Calibri" w:cs="Arial"/>
                <w:sz w:val="16"/>
                <w:szCs w:val="16"/>
                <w:lang w:val="es-CL"/>
              </w:rPr>
              <w:t>8</w:t>
            </w:r>
          </w:p>
        </w:tc>
        <w:tc>
          <w:tcPr>
            <w:tcW w:w="881" w:type="dxa"/>
            <w:vMerge/>
          </w:tcPr>
          <w:p w14:paraId="755B7CF7" w14:textId="0409283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51D6146D"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1CDA8DD0" w14:textId="0B8C5AC4"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Pr>
                <w:rFonts w:eastAsia="Calibri" w:cs="Arial"/>
                <w:sz w:val="16"/>
                <w:szCs w:val="16"/>
                <w:lang w:val="es-CL"/>
              </w:rPr>
              <w:t>24</w:t>
            </w:r>
          </w:p>
        </w:tc>
      </w:tr>
      <w:tr w:rsidR="00905120" w:rsidRPr="008640D5" w14:paraId="4C328302" w14:textId="77777777" w:rsidTr="001227EB">
        <w:trPr>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35F47953" w14:textId="77777777" w:rsidR="00905120" w:rsidRPr="008640D5" w:rsidRDefault="00905120" w:rsidP="000D6D00">
            <w:pPr>
              <w:spacing w:after="60"/>
              <w:jc w:val="left"/>
              <w:rPr>
                <w:rFonts w:eastAsia="Calibri" w:cs="Arial"/>
                <w:sz w:val="16"/>
                <w:szCs w:val="16"/>
                <w:lang w:val="es-CL"/>
              </w:rPr>
            </w:pPr>
          </w:p>
        </w:tc>
        <w:tc>
          <w:tcPr>
            <w:tcW w:w="2217" w:type="dxa"/>
          </w:tcPr>
          <w:p w14:paraId="7EDF4428" w14:textId="77777777" w:rsidR="00905120" w:rsidRPr="008640D5" w:rsidRDefault="00905120" w:rsidP="000D6D00">
            <w:pPr>
              <w:spacing w:after="60"/>
              <w:jc w:val="left"/>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Mujeres y hombre de las comunidades</w:t>
            </w:r>
          </w:p>
        </w:tc>
        <w:tc>
          <w:tcPr>
            <w:tcW w:w="880" w:type="dxa"/>
            <w:vMerge/>
          </w:tcPr>
          <w:p w14:paraId="5646BF05"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731B12D5"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70AE646C" w14:textId="1010C03C"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Pr>
                <w:rFonts w:eastAsia="Calibri" w:cs="Arial"/>
                <w:sz w:val="16"/>
                <w:szCs w:val="16"/>
                <w:lang w:val="es-CL"/>
              </w:rPr>
              <w:t>8</w:t>
            </w:r>
          </w:p>
        </w:tc>
        <w:tc>
          <w:tcPr>
            <w:tcW w:w="881" w:type="dxa"/>
            <w:vMerge/>
          </w:tcPr>
          <w:p w14:paraId="6D4F6490" w14:textId="6A9A00E1"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19D1E6B8"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248CE4CE" w14:textId="7AEA2993"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Pr>
                <w:rFonts w:eastAsia="Calibri" w:cs="Arial"/>
                <w:sz w:val="16"/>
                <w:szCs w:val="16"/>
                <w:lang w:val="es-CL"/>
              </w:rPr>
              <w:t>24</w:t>
            </w:r>
          </w:p>
        </w:tc>
      </w:tr>
      <w:tr w:rsidR="00905120" w:rsidRPr="008640D5" w14:paraId="6A0D0419" w14:textId="77777777" w:rsidTr="001227EB">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48D8CB34" w14:textId="77777777" w:rsidR="00905120" w:rsidRPr="008640D5" w:rsidRDefault="00905120" w:rsidP="000D6D00">
            <w:pPr>
              <w:spacing w:after="60"/>
              <w:jc w:val="left"/>
              <w:rPr>
                <w:rFonts w:eastAsia="Calibri" w:cs="Arial"/>
                <w:sz w:val="16"/>
                <w:szCs w:val="16"/>
                <w:lang w:val="es-CL"/>
              </w:rPr>
            </w:pPr>
          </w:p>
        </w:tc>
        <w:tc>
          <w:tcPr>
            <w:tcW w:w="2217" w:type="dxa"/>
          </w:tcPr>
          <w:p w14:paraId="3FF85DD0" w14:textId="1B510E10" w:rsidR="00905120" w:rsidRPr="008640D5" w:rsidRDefault="00905120" w:rsidP="001227EB">
            <w:pPr>
              <w:spacing w:after="60"/>
              <w:jc w:val="left"/>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 xml:space="preserve">Madres y padres de NNA beneficiarios de los </w:t>
            </w:r>
            <w:r w:rsidR="00E75ABA">
              <w:rPr>
                <w:rFonts w:eastAsia="Calibri" w:cs="Arial"/>
                <w:sz w:val="16"/>
                <w:szCs w:val="16"/>
                <w:lang w:val="es-CL"/>
              </w:rPr>
              <w:t>EICC</w:t>
            </w:r>
          </w:p>
        </w:tc>
        <w:tc>
          <w:tcPr>
            <w:tcW w:w="880" w:type="dxa"/>
            <w:vMerge/>
          </w:tcPr>
          <w:p w14:paraId="3633B8D3"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79463C55"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1685863D" w14:textId="7C61042B"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Pr>
                <w:rFonts w:eastAsia="Calibri" w:cs="Arial"/>
                <w:sz w:val="16"/>
                <w:szCs w:val="16"/>
                <w:lang w:val="es-CL"/>
              </w:rPr>
              <w:t>3</w:t>
            </w:r>
          </w:p>
        </w:tc>
        <w:tc>
          <w:tcPr>
            <w:tcW w:w="881" w:type="dxa"/>
            <w:vMerge/>
          </w:tcPr>
          <w:p w14:paraId="1B7B814B" w14:textId="333E7A18"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6C1BD763"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0322D333" w14:textId="21E930A4"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Pr>
                <w:rFonts w:eastAsia="Calibri" w:cs="Arial"/>
                <w:sz w:val="16"/>
                <w:szCs w:val="16"/>
                <w:lang w:val="es-CL"/>
              </w:rPr>
              <w:t>9</w:t>
            </w:r>
          </w:p>
        </w:tc>
      </w:tr>
      <w:tr w:rsidR="00905120" w:rsidRPr="008640D5" w14:paraId="26D936F7" w14:textId="77777777" w:rsidTr="001227EB">
        <w:trPr>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1063123F" w14:textId="77777777" w:rsidR="00905120" w:rsidRPr="008640D5" w:rsidRDefault="00905120" w:rsidP="000D6D00">
            <w:pPr>
              <w:spacing w:after="60"/>
              <w:jc w:val="left"/>
              <w:rPr>
                <w:rFonts w:eastAsia="Calibri" w:cs="Arial"/>
                <w:sz w:val="16"/>
                <w:szCs w:val="16"/>
                <w:lang w:val="es-CL"/>
              </w:rPr>
            </w:pPr>
          </w:p>
        </w:tc>
        <w:tc>
          <w:tcPr>
            <w:tcW w:w="2217" w:type="dxa"/>
          </w:tcPr>
          <w:p w14:paraId="43BFB93A" w14:textId="01FEEB40" w:rsidR="00905120" w:rsidRPr="008640D5" w:rsidRDefault="00905120" w:rsidP="000D6D00">
            <w:pPr>
              <w:spacing w:after="60"/>
              <w:jc w:val="left"/>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 xml:space="preserve">Funcionarios </w:t>
            </w:r>
            <w:r>
              <w:rPr>
                <w:rFonts w:eastAsia="Calibri" w:cs="Arial"/>
                <w:sz w:val="16"/>
                <w:szCs w:val="16"/>
                <w:lang w:val="es-CL"/>
              </w:rPr>
              <w:t xml:space="preserve">/Servidores </w:t>
            </w:r>
            <w:r w:rsidRPr="008640D5">
              <w:rPr>
                <w:rFonts w:eastAsia="Calibri" w:cs="Arial"/>
                <w:sz w:val="16"/>
                <w:szCs w:val="16"/>
                <w:lang w:val="es-CL"/>
              </w:rPr>
              <w:t>públicos capacitados</w:t>
            </w:r>
          </w:p>
        </w:tc>
        <w:tc>
          <w:tcPr>
            <w:tcW w:w="880" w:type="dxa"/>
          </w:tcPr>
          <w:p w14:paraId="2D31C4B5"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6954170A"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5A04B8D1"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vMerge/>
          </w:tcPr>
          <w:p w14:paraId="02331022" w14:textId="7160AFDB"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7BFE9288"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704875B9" w14:textId="5677209D"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r>
      <w:tr w:rsidR="00905120" w:rsidRPr="008640D5" w14:paraId="79FF59DF" w14:textId="77777777" w:rsidTr="00A666B1">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val="restart"/>
          </w:tcPr>
          <w:p w14:paraId="761E65D6" w14:textId="77777777" w:rsidR="00905120" w:rsidRPr="008640D5" w:rsidRDefault="00905120" w:rsidP="000D6D00">
            <w:pPr>
              <w:spacing w:after="60"/>
              <w:jc w:val="left"/>
              <w:rPr>
                <w:rFonts w:eastAsia="Calibri" w:cs="Arial"/>
                <w:sz w:val="16"/>
                <w:szCs w:val="16"/>
                <w:lang w:val="es-CL"/>
              </w:rPr>
            </w:pPr>
            <w:r w:rsidRPr="008640D5">
              <w:rPr>
                <w:rFonts w:eastAsia="Calibri" w:cs="Arial"/>
                <w:sz w:val="16"/>
                <w:szCs w:val="16"/>
                <w:lang w:val="es-CL"/>
              </w:rPr>
              <w:t>Instituciones aliadas</w:t>
            </w:r>
          </w:p>
        </w:tc>
        <w:tc>
          <w:tcPr>
            <w:tcW w:w="2217" w:type="dxa"/>
          </w:tcPr>
          <w:p w14:paraId="598D82AA" w14:textId="77777777" w:rsidR="00905120" w:rsidRDefault="00905120" w:rsidP="000D6D00">
            <w:pPr>
              <w:spacing w:after="60"/>
              <w:jc w:val="left"/>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ICBF, ARN, SENA, CNR</w:t>
            </w:r>
            <w:r w:rsidR="00E75ABA">
              <w:rPr>
                <w:rFonts w:eastAsia="Calibri" w:cs="Arial"/>
                <w:sz w:val="16"/>
                <w:szCs w:val="16"/>
                <w:lang w:val="es-CL"/>
              </w:rPr>
              <w:t>, ONU MUJERES</w:t>
            </w:r>
          </w:p>
          <w:p w14:paraId="0735C738" w14:textId="13D47B5E" w:rsidR="00E75ABA" w:rsidRPr="008640D5" w:rsidRDefault="00E75ABA" w:rsidP="000D6D00">
            <w:pPr>
              <w:spacing w:after="60"/>
              <w:jc w:val="left"/>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0" w:type="dxa"/>
          </w:tcPr>
          <w:p w14:paraId="35286837"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6A32DAA6"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3BFAF5E3"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25B7C84E"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8</w:t>
            </w:r>
          </w:p>
        </w:tc>
        <w:tc>
          <w:tcPr>
            <w:tcW w:w="881" w:type="dxa"/>
          </w:tcPr>
          <w:p w14:paraId="168C0CB7"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p>
        </w:tc>
        <w:tc>
          <w:tcPr>
            <w:tcW w:w="881" w:type="dxa"/>
          </w:tcPr>
          <w:p w14:paraId="15D07AAF" w14:textId="3B5F7730"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20</w:t>
            </w:r>
          </w:p>
        </w:tc>
      </w:tr>
      <w:tr w:rsidR="00905120" w:rsidRPr="008640D5" w14:paraId="56DEC838" w14:textId="77777777" w:rsidTr="00A666B1">
        <w:trPr>
          <w:trHeight w:val="19"/>
          <w:jc w:val="center"/>
        </w:trPr>
        <w:tc>
          <w:tcPr>
            <w:cnfStyle w:val="001000000000" w:firstRow="0" w:lastRow="0" w:firstColumn="1" w:lastColumn="0" w:oddVBand="0" w:evenVBand="0" w:oddHBand="0" w:evenHBand="0" w:firstRowFirstColumn="0" w:firstRowLastColumn="0" w:lastRowFirstColumn="0" w:lastRowLastColumn="0"/>
            <w:tcW w:w="1581" w:type="dxa"/>
            <w:vMerge/>
          </w:tcPr>
          <w:p w14:paraId="5427B918" w14:textId="77777777" w:rsidR="00905120" w:rsidRPr="008640D5" w:rsidRDefault="00905120" w:rsidP="000D6D00">
            <w:pPr>
              <w:spacing w:after="60"/>
              <w:jc w:val="left"/>
              <w:rPr>
                <w:rFonts w:eastAsia="Calibri" w:cs="Arial"/>
                <w:sz w:val="16"/>
                <w:szCs w:val="16"/>
                <w:lang w:val="es-CL"/>
              </w:rPr>
            </w:pPr>
          </w:p>
        </w:tc>
        <w:tc>
          <w:tcPr>
            <w:tcW w:w="2217" w:type="dxa"/>
          </w:tcPr>
          <w:p w14:paraId="12F4BBF1" w14:textId="77777777" w:rsidR="00905120" w:rsidRPr="008640D5" w:rsidRDefault="00905120" w:rsidP="000D6D00">
            <w:pPr>
              <w:spacing w:after="60"/>
              <w:jc w:val="left"/>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Base de datos documental</w:t>
            </w:r>
          </w:p>
        </w:tc>
        <w:tc>
          <w:tcPr>
            <w:tcW w:w="880" w:type="dxa"/>
          </w:tcPr>
          <w:p w14:paraId="51DAC772"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51223169"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27CE708C"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35C077D0"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c>
          <w:tcPr>
            <w:tcW w:w="881" w:type="dxa"/>
          </w:tcPr>
          <w:p w14:paraId="33C12EF2" w14:textId="77777777"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r w:rsidRPr="008640D5">
              <w:rPr>
                <w:rFonts w:eastAsia="Calibri" w:cs="Arial"/>
                <w:sz w:val="16"/>
                <w:szCs w:val="16"/>
                <w:lang w:val="es-CL"/>
              </w:rPr>
              <w:t>Doctos.</w:t>
            </w:r>
          </w:p>
        </w:tc>
        <w:tc>
          <w:tcPr>
            <w:tcW w:w="881" w:type="dxa"/>
          </w:tcPr>
          <w:p w14:paraId="1532BF3A" w14:textId="4BDC8E75" w:rsidR="00905120" w:rsidRPr="008640D5" w:rsidRDefault="00905120" w:rsidP="000D6D00">
            <w:pPr>
              <w:spacing w:after="60"/>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lang w:val="es-CL"/>
              </w:rPr>
            </w:pPr>
          </w:p>
        </w:tc>
      </w:tr>
      <w:tr w:rsidR="00905120" w:rsidRPr="008640D5" w14:paraId="7D015A98" w14:textId="77777777" w:rsidTr="00A666B1">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81" w:type="dxa"/>
          </w:tcPr>
          <w:p w14:paraId="3BB3F65E" w14:textId="77777777" w:rsidR="00905120" w:rsidRPr="008640D5" w:rsidRDefault="00905120" w:rsidP="000D6D00">
            <w:pPr>
              <w:spacing w:after="60"/>
              <w:jc w:val="left"/>
              <w:rPr>
                <w:rFonts w:eastAsia="Calibri" w:cs="Arial"/>
                <w:b w:val="0"/>
                <w:sz w:val="16"/>
                <w:szCs w:val="16"/>
                <w:lang w:val="es-CL"/>
              </w:rPr>
            </w:pPr>
          </w:p>
        </w:tc>
        <w:tc>
          <w:tcPr>
            <w:tcW w:w="2217" w:type="dxa"/>
          </w:tcPr>
          <w:p w14:paraId="01FF4ED1" w14:textId="77777777" w:rsidR="00905120" w:rsidRPr="008640D5" w:rsidRDefault="00905120" w:rsidP="000D6D00">
            <w:pPr>
              <w:spacing w:after="60"/>
              <w:jc w:val="right"/>
              <w:cnfStyle w:val="000000100000" w:firstRow="0" w:lastRow="0" w:firstColumn="0" w:lastColumn="0" w:oddVBand="0" w:evenVBand="0" w:oddHBand="1" w:evenHBand="0" w:firstRowFirstColumn="0" w:firstRowLastColumn="0" w:lastRowFirstColumn="0" w:lastRowLastColumn="0"/>
              <w:rPr>
                <w:rFonts w:eastAsia="Calibri" w:cs="Arial"/>
                <w:b/>
                <w:sz w:val="16"/>
                <w:szCs w:val="16"/>
                <w:lang w:val="es-CL"/>
              </w:rPr>
            </w:pPr>
            <w:r w:rsidRPr="008640D5">
              <w:rPr>
                <w:rFonts w:eastAsia="Calibri" w:cs="Arial"/>
                <w:b/>
                <w:sz w:val="16"/>
                <w:szCs w:val="16"/>
                <w:lang w:val="es-CL"/>
              </w:rPr>
              <w:t>TOTAL</w:t>
            </w:r>
          </w:p>
        </w:tc>
        <w:tc>
          <w:tcPr>
            <w:tcW w:w="880" w:type="dxa"/>
          </w:tcPr>
          <w:p w14:paraId="3A7F5329"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6"/>
                <w:szCs w:val="16"/>
                <w:lang w:val="es-CL"/>
              </w:rPr>
            </w:pPr>
            <w:r w:rsidRPr="008640D5">
              <w:rPr>
                <w:rFonts w:eastAsia="Calibri" w:cs="Arial"/>
                <w:b/>
                <w:sz w:val="16"/>
                <w:szCs w:val="16"/>
                <w:lang w:val="es-CL"/>
              </w:rPr>
              <w:t>9</w:t>
            </w:r>
          </w:p>
        </w:tc>
        <w:tc>
          <w:tcPr>
            <w:tcW w:w="881" w:type="dxa"/>
          </w:tcPr>
          <w:p w14:paraId="41A61E51"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6"/>
                <w:szCs w:val="16"/>
                <w:lang w:val="es-CL"/>
              </w:rPr>
            </w:pPr>
            <w:r w:rsidRPr="008640D5">
              <w:rPr>
                <w:rFonts w:eastAsia="Calibri" w:cs="Arial"/>
                <w:b/>
                <w:sz w:val="16"/>
                <w:szCs w:val="16"/>
                <w:lang w:val="es-CL"/>
              </w:rPr>
              <w:t>3</w:t>
            </w:r>
          </w:p>
        </w:tc>
        <w:tc>
          <w:tcPr>
            <w:tcW w:w="881" w:type="dxa"/>
          </w:tcPr>
          <w:p w14:paraId="1CE5F2C7" w14:textId="01AE432D"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6"/>
                <w:szCs w:val="16"/>
                <w:lang w:val="es-CL"/>
              </w:rPr>
            </w:pPr>
            <w:r>
              <w:rPr>
                <w:rFonts w:eastAsia="Calibri" w:cs="Arial"/>
                <w:b/>
                <w:sz w:val="16"/>
                <w:szCs w:val="16"/>
                <w:lang w:val="es-CL"/>
              </w:rPr>
              <w:t>44</w:t>
            </w:r>
          </w:p>
        </w:tc>
        <w:tc>
          <w:tcPr>
            <w:tcW w:w="881" w:type="dxa"/>
          </w:tcPr>
          <w:p w14:paraId="3C9F7E9B" w14:textId="6F95DF8D"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6"/>
                <w:szCs w:val="16"/>
                <w:lang w:val="es-CL"/>
              </w:rPr>
            </w:pPr>
            <w:r>
              <w:rPr>
                <w:rFonts w:eastAsia="Calibri" w:cs="Arial"/>
                <w:b/>
                <w:sz w:val="16"/>
                <w:szCs w:val="16"/>
                <w:lang w:val="es-CL"/>
              </w:rPr>
              <w:t>338</w:t>
            </w:r>
          </w:p>
        </w:tc>
        <w:tc>
          <w:tcPr>
            <w:tcW w:w="881" w:type="dxa"/>
          </w:tcPr>
          <w:p w14:paraId="4DC8D0A2" w14:textId="77777777" w:rsidR="00905120" w:rsidRPr="008640D5" w:rsidRDefault="00905120" w:rsidP="000D6D00">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6"/>
                <w:szCs w:val="16"/>
                <w:lang w:val="es-CL"/>
              </w:rPr>
            </w:pPr>
            <w:r w:rsidRPr="008640D5">
              <w:rPr>
                <w:rFonts w:eastAsia="Calibri" w:cs="Arial"/>
                <w:b/>
                <w:sz w:val="16"/>
                <w:szCs w:val="16"/>
                <w:lang w:val="es-CL"/>
              </w:rPr>
              <w:t>147</w:t>
            </w:r>
          </w:p>
        </w:tc>
        <w:tc>
          <w:tcPr>
            <w:tcW w:w="881" w:type="dxa"/>
          </w:tcPr>
          <w:p w14:paraId="2BF8A5E7" w14:textId="596B3193" w:rsidR="00905120" w:rsidRPr="008640D5" w:rsidRDefault="00F71806" w:rsidP="006838E3">
            <w:pPr>
              <w:spacing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6"/>
                <w:szCs w:val="16"/>
                <w:lang w:val="es-CL"/>
              </w:rPr>
            </w:pPr>
            <w:r>
              <w:rPr>
                <w:rFonts w:eastAsia="Calibri" w:cs="Arial"/>
                <w:b/>
                <w:sz w:val="16"/>
                <w:szCs w:val="16"/>
                <w:lang w:val="es-CL"/>
              </w:rPr>
              <w:t>519</w:t>
            </w:r>
          </w:p>
        </w:tc>
      </w:tr>
    </w:tbl>
    <w:p w14:paraId="3B0825E9" w14:textId="03433F81"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240"/>
        <w:jc w:val="left"/>
        <w:rPr>
          <w:rFonts w:cs="Arial"/>
          <w:sz w:val="16"/>
          <w:szCs w:val="16"/>
          <w:lang w:val="es-ES"/>
        </w:rPr>
      </w:pPr>
      <w:r w:rsidRPr="008640D5">
        <w:rPr>
          <w:rFonts w:cs="Arial"/>
          <w:sz w:val="16"/>
          <w:szCs w:val="16"/>
          <w:lang w:val="es-ES"/>
        </w:rPr>
        <w:tab/>
        <w:t>Fuente. Elaboración propia 2022.</w:t>
      </w:r>
    </w:p>
    <w:p w14:paraId="1F2830DB" w14:textId="77777777" w:rsidR="00F71806" w:rsidRPr="008640D5"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240"/>
        <w:jc w:val="left"/>
        <w:rPr>
          <w:rFonts w:cs="Arial"/>
          <w:sz w:val="16"/>
          <w:szCs w:val="16"/>
          <w:lang w:val="es-ES"/>
        </w:rPr>
      </w:pPr>
    </w:p>
    <w:p w14:paraId="0F08D9F0" w14:textId="77777777" w:rsidR="00790B3B" w:rsidRPr="008640D5" w:rsidRDefault="00790B3B" w:rsidP="00790B3B">
      <w:pPr>
        <w:pStyle w:val="NormalWeb"/>
        <w:spacing w:before="0" w:beforeAutospacing="0" w:after="240" w:afterAutospacing="0"/>
        <w:jc w:val="center"/>
        <w:rPr>
          <w:rFonts w:ascii="Arial" w:hAnsi="Arial" w:cs="Arial"/>
          <w:b/>
          <w:bCs/>
          <w:color w:val="A6A6A6" w:themeColor="background1" w:themeShade="A6"/>
          <w:sz w:val="22"/>
          <w:szCs w:val="22"/>
          <w:lang w:val="es-ES"/>
        </w:rPr>
      </w:pPr>
      <w:r w:rsidRPr="008640D5">
        <w:rPr>
          <w:rFonts w:ascii="Arial" w:hAnsi="Arial" w:cs="Arial"/>
          <w:b/>
          <w:bCs/>
          <w:color w:val="A6A6A6" w:themeColor="background1" w:themeShade="A6"/>
          <w:sz w:val="22"/>
          <w:szCs w:val="22"/>
          <w:lang w:val="es-ES"/>
        </w:rPr>
        <w:lastRenderedPageBreak/>
        <w:t xml:space="preserve">Tabla 4. </w:t>
      </w:r>
      <w:bookmarkStart w:id="2" w:name="_Hlk100606362"/>
      <w:r w:rsidRPr="008640D5">
        <w:rPr>
          <w:rFonts w:ascii="Arial" w:hAnsi="Arial" w:cs="Arial"/>
          <w:b/>
          <w:bCs/>
          <w:color w:val="A6A6A6" w:themeColor="background1" w:themeShade="A6"/>
          <w:sz w:val="22"/>
          <w:szCs w:val="22"/>
          <w:lang w:val="es-ES"/>
        </w:rPr>
        <w:t>Base de datos documental</w:t>
      </w:r>
      <w:bookmarkEnd w:id="2"/>
    </w:p>
    <w:tbl>
      <w:tblPr>
        <w:tblStyle w:val="Tablanormal1"/>
        <w:tblW w:w="5763" w:type="dxa"/>
        <w:jc w:val="center"/>
        <w:tblLook w:val="04A0" w:firstRow="1" w:lastRow="0" w:firstColumn="1" w:lastColumn="0" w:noHBand="0" w:noVBand="1"/>
      </w:tblPr>
      <w:tblGrid>
        <w:gridCol w:w="4050"/>
        <w:gridCol w:w="1713"/>
      </w:tblGrid>
      <w:tr w:rsidR="00C0426E" w:rsidRPr="008640D5" w14:paraId="2641537E" w14:textId="77777777" w:rsidTr="00C0426E">
        <w:trPr>
          <w:cnfStyle w:val="100000000000" w:firstRow="1" w:lastRow="0" w:firstColumn="0" w:lastColumn="0" w:oddVBand="0" w:evenVBand="0" w:oddHBand="0"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4050" w:type="dxa"/>
            <w:noWrap/>
            <w:hideMark/>
          </w:tcPr>
          <w:p w14:paraId="619D80EF" w14:textId="77777777" w:rsidR="00C0426E" w:rsidRPr="008640D5" w:rsidRDefault="00C0426E" w:rsidP="000D6D00">
            <w:pPr>
              <w:spacing w:after="60"/>
              <w:jc w:val="center"/>
              <w:rPr>
                <w:rFonts w:cs="Arial"/>
                <w:b w:val="0"/>
                <w:bCs w:val="0"/>
                <w:sz w:val="16"/>
                <w:szCs w:val="16"/>
                <w:lang w:val="es-CO"/>
              </w:rPr>
            </w:pPr>
            <w:r w:rsidRPr="008640D5">
              <w:rPr>
                <w:rFonts w:cs="Arial"/>
                <w:b w:val="0"/>
                <w:bCs w:val="0"/>
                <w:sz w:val="16"/>
                <w:szCs w:val="16"/>
                <w:lang w:val="es-CO"/>
              </w:rPr>
              <w:t xml:space="preserve">Carpeta </w:t>
            </w:r>
          </w:p>
        </w:tc>
        <w:tc>
          <w:tcPr>
            <w:tcW w:w="1713" w:type="dxa"/>
            <w:hideMark/>
          </w:tcPr>
          <w:p w14:paraId="72684C3A" w14:textId="03F57439" w:rsidR="00C0426E" w:rsidRPr="008640D5" w:rsidRDefault="00C0426E" w:rsidP="000D6D00">
            <w:pPr>
              <w:spacing w:after="60"/>
              <w:jc w:val="center"/>
              <w:cnfStyle w:val="100000000000" w:firstRow="1" w:lastRow="0" w:firstColumn="0" w:lastColumn="0" w:oddVBand="0" w:evenVBand="0" w:oddHBand="0" w:evenHBand="0" w:firstRowFirstColumn="0" w:firstRowLastColumn="0" w:lastRowFirstColumn="0" w:lastRowLastColumn="0"/>
              <w:rPr>
                <w:rFonts w:cs="Arial"/>
                <w:sz w:val="16"/>
                <w:szCs w:val="16"/>
                <w:lang w:val="es-CO"/>
              </w:rPr>
            </w:pPr>
            <w:r w:rsidRPr="008640D5">
              <w:rPr>
                <w:rFonts w:cs="Arial"/>
                <w:sz w:val="16"/>
                <w:szCs w:val="16"/>
                <w:lang w:val="es-CO"/>
              </w:rPr>
              <w:t>Documentos</w:t>
            </w:r>
          </w:p>
        </w:tc>
      </w:tr>
      <w:tr w:rsidR="00C0426E" w:rsidRPr="008640D5" w14:paraId="00CF4295" w14:textId="77777777" w:rsidTr="00C0426E">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4050" w:type="dxa"/>
            <w:noWrap/>
            <w:hideMark/>
          </w:tcPr>
          <w:p w14:paraId="332CDD85" w14:textId="77777777" w:rsidR="00C0426E" w:rsidRPr="008640D5" w:rsidRDefault="00C0426E" w:rsidP="000D6D00">
            <w:pPr>
              <w:spacing w:after="60"/>
              <w:rPr>
                <w:rFonts w:cs="Arial"/>
                <w:b w:val="0"/>
                <w:bCs w:val="0"/>
                <w:sz w:val="16"/>
                <w:szCs w:val="16"/>
                <w:lang w:val="es-CO"/>
              </w:rPr>
            </w:pPr>
            <w:r w:rsidRPr="008640D5">
              <w:rPr>
                <w:rFonts w:cs="Arial"/>
                <w:b w:val="0"/>
                <w:bCs w:val="0"/>
                <w:sz w:val="16"/>
                <w:szCs w:val="16"/>
                <w:lang w:val="es-CO"/>
              </w:rPr>
              <w:t>1. Documentos de formulación</w:t>
            </w:r>
          </w:p>
        </w:tc>
        <w:tc>
          <w:tcPr>
            <w:tcW w:w="1713" w:type="dxa"/>
            <w:noWrap/>
            <w:hideMark/>
          </w:tcPr>
          <w:p w14:paraId="5B3AFB80" w14:textId="6546AE0F" w:rsidR="00C0426E" w:rsidRPr="008640D5" w:rsidRDefault="00C0426E" w:rsidP="000D6D00">
            <w:pPr>
              <w:spacing w:after="60"/>
              <w:jc w:val="right"/>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8640D5">
              <w:rPr>
                <w:rFonts w:cs="Arial"/>
                <w:sz w:val="16"/>
                <w:szCs w:val="16"/>
                <w:lang w:val="es-CO"/>
              </w:rPr>
              <w:t>1</w:t>
            </w:r>
          </w:p>
        </w:tc>
      </w:tr>
      <w:tr w:rsidR="00C0426E" w:rsidRPr="008640D5" w14:paraId="5CE15237" w14:textId="77777777" w:rsidTr="00C0426E">
        <w:trPr>
          <w:trHeight w:val="22"/>
          <w:jc w:val="center"/>
        </w:trPr>
        <w:tc>
          <w:tcPr>
            <w:cnfStyle w:val="001000000000" w:firstRow="0" w:lastRow="0" w:firstColumn="1" w:lastColumn="0" w:oddVBand="0" w:evenVBand="0" w:oddHBand="0" w:evenHBand="0" w:firstRowFirstColumn="0" w:firstRowLastColumn="0" w:lastRowFirstColumn="0" w:lastRowLastColumn="0"/>
            <w:tcW w:w="4050" w:type="dxa"/>
            <w:noWrap/>
            <w:hideMark/>
          </w:tcPr>
          <w:p w14:paraId="2A3A02E1" w14:textId="77777777" w:rsidR="00C0426E" w:rsidRPr="008640D5" w:rsidRDefault="00C0426E" w:rsidP="000D6D00">
            <w:pPr>
              <w:spacing w:after="60"/>
              <w:rPr>
                <w:rFonts w:cs="Arial"/>
                <w:b w:val="0"/>
                <w:bCs w:val="0"/>
                <w:sz w:val="16"/>
                <w:szCs w:val="16"/>
                <w:lang w:val="es-CO"/>
              </w:rPr>
            </w:pPr>
            <w:r w:rsidRPr="008640D5">
              <w:rPr>
                <w:rFonts w:cs="Arial"/>
                <w:b w:val="0"/>
                <w:bCs w:val="0"/>
                <w:sz w:val="16"/>
                <w:szCs w:val="16"/>
                <w:lang w:val="es-CO"/>
              </w:rPr>
              <w:t>2. Documentos de implementación</w:t>
            </w:r>
          </w:p>
        </w:tc>
        <w:tc>
          <w:tcPr>
            <w:tcW w:w="1713" w:type="dxa"/>
            <w:noWrap/>
            <w:hideMark/>
          </w:tcPr>
          <w:p w14:paraId="0E8D46C9" w14:textId="328C3810" w:rsidR="00C0426E" w:rsidRPr="008640D5" w:rsidRDefault="00C0426E" w:rsidP="000D6D00">
            <w:pPr>
              <w:spacing w:after="60"/>
              <w:jc w:val="right"/>
              <w:cnfStyle w:val="000000000000" w:firstRow="0" w:lastRow="0" w:firstColumn="0" w:lastColumn="0" w:oddVBand="0" w:evenVBand="0" w:oddHBand="0" w:evenHBand="0" w:firstRowFirstColumn="0" w:firstRowLastColumn="0" w:lastRowFirstColumn="0" w:lastRowLastColumn="0"/>
              <w:rPr>
                <w:rFonts w:cs="Arial"/>
                <w:sz w:val="16"/>
                <w:szCs w:val="16"/>
                <w:lang w:val="es-CO"/>
              </w:rPr>
            </w:pPr>
            <w:r w:rsidRPr="008640D5">
              <w:rPr>
                <w:rFonts w:cs="Arial"/>
                <w:sz w:val="16"/>
                <w:szCs w:val="16"/>
                <w:lang w:val="es-CO"/>
              </w:rPr>
              <w:t>66</w:t>
            </w:r>
          </w:p>
        </w:tc>
      </w:tr>
      <w:tr w:rsidR="00C0426E" w:rsidRPr="008640D5" w14:paraId="09A53DF9" w14:textId="77777777" w:rsidTr="00C0426E">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4050" w:type="dxa"/>
            <w:noWrap/>
            <w:hideMark/>
          </w:tcPr>
          <w:p w14:paraId="4B1BEB39" w14:textId="77777777" w:rsidR="00C0426E" w:rsidRPr="008640D5" w:rsidRDefault="00C0426E" w:rsidP="000D6D00">
            <w:pPr>
              <w:spacing w:after="60"/>
              <w:rPr>
                <w:rFonts w:cs="Arial"/>
                <w:b w:val="0"/>
                <w:bCs w:val="0"/>
                <w:sz w:val="16"/>
                <w:szCs w:val="16"/>
                <w:lang w:val="es-CO"/>
              </w:rPr>
            </w:pPr>
            <w:r w:rsidRPr="008640D5">
              <w:rPr>
                <w:rFonts w:cs="Arial"/>
                <w:b w:val="0"/>
                <w:bCs w:val="0"/>
                <w:sz w:val="16"/>
                <w:szCs w:val="16"/>
                <w:lang w:val="es-CO"/>
              </w:rPr>
              <w:t>3. Documentación de seguimiento</w:t>
            </w:r>
          </w:p>
        </w:tc>
        <w:tc>
          <w:tcPr>
            <w:tcW w:w="1713" w:type="dxa"/>
            <w:noWrap/>
            <w:hideMark/>
          </w:tcPr>
          <w:p w14:paraId="091BC6C6" w14:textId="30FB0D85" w:rsidR="00C0426E" w:rsidRPr="008640D5" w:rsidRDefault="00C0426E" w:rsidP="000D6D00">
            <w:pPr>
              <w:spacing w:after="60"/>
              <w:jc w:val="right"/>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8640D5">
              <w:rPr>
                <w:rFonts w:cs="Arial"/>
                <w:sz w:val="16"/>
                <w:szCs w:val="16"/>
                <w:lang w:val="es-CO"/>
              </w:rPr>
              <w:t>64</w:t>
            </w:r>
          </w:p>
        </w:tc>
      </w:tr>
      <w:tr w:rsidR="00C0426E" w:rsidRPr="008640D5" w14:paraId="303074DD" w14:textId="77777777" w:rsidTr="00C0426E">
        <w:trPr>
          <w:trHeight w:val="22"/>
          <w:jc w:val="center"/>
        </w:trPr>
        <w:tc>
          <w:tcPr>
            <w:cnfStyle w:val="001000000000" w:firstRow="0" w:lastRow="0" w:firstColumn="1" w:lastColumn="0" w:oddVBand="0" w:evenVBand="0" w:oddHBand="0" w:evenHBand="0" w:firstRowFirstColumn="0" w:firstRowLastColumn="0" w:lastRowFirstColumn="0" w:lastRowLastColumn="0"/>
            <w:tcW w:w="4050" w:type="dxa"/>
            <w:noWrap/>
            <w:hideMark/>
          </w:tcPr>
          <w:p w14:paraId="23473B19" w14:textId="77777777" w:rsidR="00C0426E" w:rsidRPr="008640D5" w:rsidRDefault="00C0426E" w:rsidP="000D6D00">
            <w:pPr>
              <w:spacing w:after="60"/>
              <w:rPr>
                <w:rFonts w:cs="Arial"/>
                <w:b w:val="0"/>
                <w:bCs w:val="0"/>
                <w:sz w:val="16"/>
                <w:szCs w:val="16"/>
                <w:lang w:val="es-CO"/>
              </w:rPr>
            </w:pPr>
            <w:r w:rsidRPr="008640D5">
              <w:rPr>
                <w:rFonts w:cs="Arial"/>
                <w:b w:val="0"/>
                <w:bCs w:val="0"/>
                <w:sz w:val="16"/>
                <w:szCs w:val="16"/>
                <w:lang w:val="es-CO"/>
              </w:rPr>
              <w:t>4. Documentos de contexto</w:t>
            </w:r>
          </w:p>
        </w:tc>
        <w:tc>
          <w:tcPr>
            <w:tcW w:w="1713" w:type="dxa"/>
            <w:noWrap/>
            <w:hideMark/>
          </w:tcPr>
          <w:p w14:paraId="7EB2E60D" w14:textId="5544C2FC" w:rsidR="00C0426E" w:rsidRPr="008640D5" w:rsidRDefault="00C0426E" w:rsidP="000D6D00">
            <w:pPr>
              <w:spacing w:after="60"/>
              <w:jc w:val="right"/>
              <w:cnfStyle w:val="000000000000" w:firstRow="0" w:lastRow="0" w:firstColumn="0" w:lastColumn="0" w:oddVBand="0" w:evenVBand="0" w:oddHBand="0" w:evenHBand="0" w:firstRowFirstColumn="0" w:firstRowLastColumn="0" w:lastRowFirstColumn="0" w:lastRowLastColumn="0"/>
              <w:rPr>
                <w:rFonts w:cs="Arial"/>
                <w:sz w:val="16"/>
                <w:szCs w:val="16"/>
                <w:lang w:val="es-CO"/>
              </w:rPr>
            </w:pPr>
            <w:r w:rsidRPr="008640D5">
              <w:rPr>
                <w:rFonts w:cs="Arial"/>
                <w:sz w:val="16"/>
                <w:szCs w:val="16"/>
                <w:lang w:val="es-CO"/>
              </w:rPr>
              <w:t>8</w:t>
            </w:r>
          </w:p>
        </w:tc>
      </w:tr>
      <w:tr w:rsidR="00C0426E" w:rsidRPr="008640D5" w14:paraId="54BE4B5D" w14:textId="77777777" w:rsidTr="00C0426E">
        <w:trPr>
          <w:cnfStyle w:val="000000100000" w:firstRow="0" w:lastRow="0" w:firstColumn="0" w:lastColumn="0" w:oddVBand="0" w:evenVBand="0" w:oddHBand="1" w:evenHBand="0"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4050" w:type="dxa"/>
            <w:noWrap/>
          </w:tcPr>
          <w:p w14:paraId="4E000ABE" w14:textId="77777777" w:rsidR="00C0426E" w:rsidRPr="008640D5" w:rsidRDefault="00C0426E" w:rsidP="000D6D00">
            <w:pPr>
              <w:spacing w:after="60"/>
              <w:rPr>
                <w:rFonts w:cs="Arial"/>
                <w:sz w:val="16"/>
                <w:szCs w:val="16"/>
                <w:lang w:val="es-CO"/>
              </w:rPr>
            </w:pPr>
            <w:r w:rsidRPr="008640D5">
              <w:rPr>
                <w:rFonts w:cs="Arial"/>
                <w:b w:val="0"/>
                <w:bCs w:val="0"/>
                <w:sz w:val="16"/>
                <w:szCs w:val="16"/>
                <w:lang w:val="es-CO"/>
              </w:rPr>
              <w:t>5. Documentos de evaluación</w:t>
            </w:r>
          </w:p>
        </w:tc>
        <w:tc>
          <w:tcPr>
            <w:tcW w:w="1713" w:type="dxa"/>
            <w:noWrap/>
          </w:tcPr>
          <w:p w14:paraId="72A8E74C" w14:textId="76E5C166" w:rsidR="00C0426E" w:rsidRPr="008640D5" w:rsidRDefault="00C0426E" w:rsidP="000D6D00">
            <w:pPr>
              <w:spacing w:after="60"/>
              <w:jc w:val="right"/>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8640D5">
              <w:rPr>
                <w:rFonts w:cs="Arial"/>
                <w:sz w:val="16"/>
                <w:szCs w:val="16"/>
                <w:lang w:val="es-CO"/>
              </w:rPr>
              <w:t>8</w:t>
            </w:r>
          </w:p>
        </w:tc>
      </w:tr>
      <w:tr w:rsidR="00C0426E" w:rsidRPr="008640D5" w14:paraId="3777463A" w14:textId="77777777" w:rsidTr="00C0426E">
        <w:trPr>
          <w:trHeight w:val="22"/>
          <w:jc w:val="center"/>
        </w:trPr>
        <w:tc>
          <w:tcPr>
            <w:cnfStyle w:val="001000000000" w:firstRow="0" w:lastRow="0" w:firstColumn="1" w:lastColumn="0" w:oddVBand="0" w:evenVBand="0" w:oddHBand="0" w:evenHBand="0" w:firstRowFirstColumn="0" w:firstRowLastColumn="0" w:lastRowFirstColumn="0" w:lastRowLastColumn="0"/>
            <w:tcW w:w="4050" w:type="dxa"/>
            <w:noWrap/>
            <w:hideMark/>
          </w:tcPr>
          <w:p w14:paraId="235E1943" w14:textId="77777777" w:rsidR="00C0426E" w:rsidRPr="008640D5" w:rsidRDefault="00C0426E" w:rsidP="000D6D00">
            <w:pPr>
              <w:spacing w:after="60"/>
              <w:rPr>
                <w:rFonts w:cs="Arial"/>
                <w:sz w:val="16"/>
                <w:szCs w:val="16"/>
              </w:rPr>
            </w:pPr>
            <w:r w:rsidRPr="008640D5">
              <w:rPr>
                <w:rFonts w:cs="Arial"/>
                <w:sz w:val="16"/>
                <w:szCs w:val="16"/>
              </w:rPr>
              <w:t xml:space="preserve">Total </w:t>
            </w:r>
          </w:p>
        </w:tc>
        <w:tc>
          <w:tcPr>
            <w:tcW w:w="1713" w:type="dxa"/>
            <w:noWrap/>
            <w:hideMark/>
          </w:tcPr>
          <w:p w14:paraId="6BFBD716" w14:textId="1C858CCC" w:rsidR="00C0426E" w:rsidRPr="008640D5" w:rsidRDefault="00C0426E" w:rsidP="000D6D00">
            <w:pPr>
              <w:spacing w:after="6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8640D5">
              <w:rPr>
                <w:rFonts w:cs="Arial"/>
                <w:b/>
                <w:bCs/>
                <w:sz w:val="16"/>
                <w:szCs w:val="16"/>
              </w:rPr>
              <w:t>147</w:t>
            </w:r>
          </w:p>
        </w:tc>
      </w:tr>
    </w:tbl>
    <w:p w14:paraId="75CDF3D0"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240"/>
        <w:jc w:val="left"/>
        <w:rPr>
          <w:rFonts w:cs="Arial"/>
          <w:sz w:val="16"/>
          <w:szCs w:val="16"/>
          <w:lang w:val="es-ES"/>
        </w:rPr>
      </w:pPr>
      <w:r w:rsidRPr="008640D5">
        <w:rPr>
          <w:rFonts w:cs="Arial"/>
          <w:lang w:val="es-ES"/>
        </w:rPr>
        <w:tab/>
      </w:r>
      <w:r w:rsidRPr="008640D5">
        <w:rPr>
          <w:rFonts w:cs="Arial"/>
          <w:lang w:val="es-ES"/>
        </w:rPr>
        <w:tab/>
      </w:r>
      <w:r w:rsidRPr="008640D5">
        <w:rPr>
          <w:rFonts w:cs="Arial"/>
          <w:lang w:val="es-ES"/>
        </w:rPr>
        <w:tab/>
      </w:r>
      <w:r w:rsidRPr="008640D5">
        <w:rPr>
          <w:rFonts w:cs="Arial"/>
          <w:lang w:val="es-ES"/>
        </w:rPr>
        <w:tab/>
      </w:r>
      <w:r w:rsidRPr="008640D5">
        <w:rPr>
          <w:rFonts w:cs="Arial"/>
          <w:sz w:val="16"/>
          <w:szCs w:val="16"/>
          <w:lang w:val="es-ES"/>
        </w:rPr>
        <w:t>Fuente. Elaboración propia 2022.</w:t>
      </w:r>
    </w:p>
    <w:p w14:paraId="790F5D1B" w14:textId="3127B481" w:rsidR="00790B3B" w:rsidRPr="008640D5" w:rsidRDefault="00790B3B" w:rsidP="00790B3B">
      <w:pPr>
        <w:spacing w:after="240"/>
        <w:rPr>
          <w:rFonts w:cs="Arial"/>
          <w:sz w:val="22"/>
          <w:szCs w:val="22"/>
          <w:lang w:val="es-ES"/>
        </w:rPr>
      </w:pPr>
      <w:r w:rsidRPr="008640D5">
        <w:rPr>
          <w:rFonts w:cs="Arial"/>
          <w:b/>
          <w:sz w:val="22"/>
          <w:szCs w:val="22"/>
          <w:lang w:val="es-ES"/>
        </w:rPr>
        <w:t xml:space="preserve">Muestreo cuantitativo. </w:t>
      </w:r>
      <w:r w:rsidRPr="008640D5">
        <w:rPr>
          <w:rFonts w:cs="Arial"/>
          <w:sz w:val="22"/>
          <w:szCs w:val="22"/>
          <w:lang w:val="es-ES"/>
        </w:rPr>
        <w:t>Dado el tamaño de la población beneficiaria a ser encuestada</w:t>
      </w:r>
      <w:r w:rsidR="00B24332">
        <w:rPr>
          <w:rFonts w:cs="Arial"/>
          <w:sz w:val="22"/>
          <w:szCs w:val="22"/>
          <w:lang w:val="es-ES"/>
        </w:rPr>
        <w:t xml:space="preserve"> según la matriz de seguimiento del proyecto (2.841 personas),</w:t>
      </w:r>
      <w:r w:rsidRPr="008640D5">
        <w:rPr>
          <w:rFonts w:cs="Arial"/>
          <w:sz w:val="22"/>
          <w:szCs w:val="22"/>
          <w:lang w:val="es-ES"/>
        </w:rPr>
        <w:t>utilizando la fórmula para el cálculo de la muestra cuantitativa</w:t>
      </w:r>
      <w:r w:rsidR="00F64FBD">
        <w:rPr>
          <w:rFonts w:cs="Arial"/>
          <w:sz w:val="22"/>
          <w:szCs w:val="22"/>
          <w:lang w:val="es-ES"/>
        </w:rPr>
        <w:t xml:space="preserve"> señalada en la Figura 3,</w:t>
      </w:r>
      <w:r w:rsidR="00F64FBD" w:rsidRPr="00F64FBD">
        <w:rPr>
          <w:rFonts w:cs="Arial"/>
          <w:sz w:val="22"/>
          <w:szCs w:val="22"/>
          <w:lang w:val="es-ES"/>
        </w:rPr>
        <w:t xml:space="preserve"> </w:t>
      </w:r>
      <w:r w:rsidR="00F64FBD">
        <w:rPr>
          <w:rFonts w:cs="Arial"/>
          <w:sz w:val="22"/>
          <w:szCs w:val="22"/>
          <w:lang w:val="es-ES"/>
        </w:rPr>
        <w:t>l</w:t>
      </w:r>
      <w:r w:rsidRPr="008640D5">
        <w:rPr>
          <w:rFonts w:cs="Arial"/>
          <w:sz w:val="22"/>
          <w:szCs w:val="22"/>
          <w:lang w:val="es-ES"/>
        </w:rPr>
        <w:t xml:space="preserve">a evaluación calculó el tamaño la muestra con un margen de error de 5% y un nivel de confianza de 95%, dando como resultado una muestra compuesta por </w:t>
      </w:r>
      <w:r w:rsidR="00874B07">
        <w:rPr>
          <w:rFonts w:cs="Arial"/>
          <w:sz w:val="22"/>
          <w:szCs w:val="22"/>
          <w:lang w:val="es-ES"/>
        </w:rPr>
        <w:t>33</w:t>
      </w:r>
      <w:r w:rsidR="00F64FBD">
        <w:rPr>
          <w:rFonts w:cs="Arial"/>
          <w:sz w:val="22"/>
          <w:szCs w:val="22"/>
          <w:lang w:val="es-ES"/>
        </w:rPr>
        <w:t>8</w:t>
      </w:r>
      <w:r w:rsidR="00874B07" w:rsidRPr="008640D5">
        <w:rPr>
          <w:rFonts w:cs="Arial"/>
          <w:sz w:val="22"/>
          <w:szCs w:val="22"/>
          <w:lang w:val="es-ES"/>
        </w:rPr>
        <w:t xml:space="preserve"> </w:t>
      </w:r>
      <w:r w:rsidRPr="008640D5">
        <w:rPr>
          <w:rFonts w:cs="Arial"/>
          <w:sz w:val="22"/>
          <w:szCs w:val="22"/>
          <w:lang w:val="es-ES"/>
        </w:rPr>
        <w:t xml:space="preserve">unidades </w:t>
      </w:r>
      <w:r w:rsidR="00874B07" w:rsidRPr="008640D5">
        <w:rPr>
          <w:rFonts w:cs="Arial"/>
          <w:sz w:val="22"/>
          <w:szCs w:val="22"/>
          <w:lang w:val="es-ES"/>
        </w:rPr>
        <w:t>muéstrales</w:t>
      </w:r>
      <w:r w:rsidRPr="008640D5">
        <w:rPr>
          <w:rFonts w:cs="Arial"/>
          <w:sz w:val="22"/>
          <w:szCs w:val="22"/>
          <w:lang w:val="es-ES"/>
        </w:rPr>
        <w:t xml:space="preserve"> (</w:t>
      </w:r>
      <w:r w:rsidR="00874B07">
        <w:rPr>
          <w:rFonts w:cs="Arial"/>
          <w:sz w:val="22"/>
          <w:szCs w:val="22"/>
          <w:lang w:val="es-ES"/>
        </w:rPr>
        <w:t>Participantes con edad igual o mayor a los 18 años</w:t>
      </w:r>
      <w:r w:rsidR="00F64FBD">
        <w:rPr>
          <w:rFonts w:cs="Arial"/>
          <w:sz w:val="22"/>
          <w:szCs w:val="22"/>
          <w:lang w:val="es-ES"/>
        </w:rPr>
        <w:t xml:space="preserve"> excluyendo personal administrativo y funcionarios internacionales</w:t>
      </w:r>
      <w:r w:rsidRPr="008640D5">
        <w:rPr>
          <w:rFonts w:cs="Arial"/>
          <w:sz w:val="22"/>
          <w:szCs w:val="22"/>
          <w:lang w:val="es-ES"/>
        </w:rPr>
        <w:t xml:space="preserve">), </w:t>
      </w:r>
      <w:r w:rsidR="00F64FBD" w:rsidRPr="008640D5">
        <w:rPr>
          <w:rFonts w:cs="Arial"/>
          <w:sz w:val="22"/>
          <w:szCs w:val="22"/>
          <w:lang w:val="es-ES"/>
        </w:rPr>
        <w:t>l</w:t>
      </w:r>
      <w:r w:rsidR="00F64FBD">
        <w:rPr>
          <w:rFonts w:cs="Arial"/>
          <w:sz w:val="22"/>
          <w:szCs w:val="22"/>
          <w:lang w:val="es-ES"/>
        </w:rPr>
        <w:t>a</w:t>
      </w:r>
      <w:r w:rsidR="00F64FBD" w:rsidRPr="008640D5">
        <w:rPr>
          <w:rFonts w:cs="Arial"/>
          <w:sz w:val="22"/>
          <w:szCs w:val="22"/>
          <w:lang w:val="es-ES"/>
        </w:rPr>
        <w:t xml:space="preserve">s </w:t>
      </w:r>
      <w:r w:rsidRPr="008640D5">
        <w:rPr>
          <w:rFonts w:cs="Arial"/>
          <w:sz w:val="22"/>
          <w:szCs w:val="22"/>
          <w:lang w:val="es-ES"/>
        </w:rPr>
        <w:t xml:space="preserve">cuales serán </w:t>
      </w:r>
      <w:r w:rsidR="00F64FBD">
        <w:rPr>
          <w:rFonts w:cs="Arial"/>
          <w:sz w:val="22"/>
          <w:szCs w:val="22"/>
          <w:lang w:val="es-ES"/>
        </w:rPr>
        <w:t>seleccionadas por medio de un muestreo aleatorio simple.</w:t>
      </w:r>
      <w:r w:rsidR="00F64FBD" w:rsidRPr="008640D5">
        <w:rPr>
          <w:rFonts w:cs="Arial"/>
          <w:sz w:val="22"/>
          <w:szCs w:val="22"/>
          <w:lang w:val="es-ES"/>
        </w:rPr>
        <w:t xml:space="preserve"> </w:t>
      </w:r>
    </w:p>
    <w:p w14:paraId="5D73E066" w14:textId="77777777" w:rsidR="00790B3B" w:rsidRPr="008640D5" w:rsidRDefault="00790B3B" w:rsidP="00790B3B">
      <w:pPr>
        <w:pStyle w:val="NormalWeb"/>
        <w:spacing w:before="0" w:beforeAutospacing="0" w:after="240" w:afterAutospacing="0"/>
        <w:jc w:val="center"/>
        <w:rPr>
          <w:rFonts w:ascii="Arial" w:hAnsi="Arial" w:cs="Arial"/>
          <w:b/>
          <w:bCs/>
          <w:color w:val="A6A6A6" w:themeColor="background1" w:themeShade="A6"/>
          <w:sz w:val="22"/>
          <w:szCs w:val="22"/>
          <w:lang w:val="es-ES"/>
        </w:rPr>
      </w:pPr>
      <w:r w:rsidRPr="008640D5">
        <w:rPr>
          <w:rFonts w:ascii="Arial" w:hAnsi="Arial" w:cs="Arial"/>
          <w:b/>
          <w:bCs/>
          <w:color w:val="A6A6A6" w:themeColor="background1" w:themeShade="A6"/>
          <w:sz w:val="22"/>
          <w:szCs w:val="22"/>
          <w:lang w:val="es-ES"/>
        </w:rPr>
        <w:t>Figura 3. Fórmula para el cálculo de la muestra cuantitativa</w:t>
      </w:r>
    </w:p>
    <w:tbl>
      <w:tblPr>
        <w:tblStyle w:val="Tablanormal1"/>
        <w:tblW w:w="0" w:type="auto"/>
        <w:jc w:val="center"/>
        <w:tblLook w:val="04A0" w:firstRow="1" w:lastRow="0" w:firstColumn="1" w:lastColumn="0" w:noHBand="0" w:noVBand="1"/>
      </w:tblPr>
      <w:tblGrid>
        <w:gridCol w:w="6444"/>
      </w:tblGrid>
      <w:tr w:rsidR="00790B3B" w:rsidRPr="008346D3" w14:paraId="40E9C55F" w14:textId="77777777" w:rsidTr="000D6D00">
        <w:trPr>
          <w:cnfStyle w:val="100000000000" w:firstRow="1" w:lastRow="0" w:firstColumn="0" w:lastColumn="0" w:oddVBand="0" w:evenVBand="0" w:oddHBand="0" w:evenHBand="0" w:firstRowFirstColumn="0" w:firstRowLastColumn="0" w:lastRowFirstColumn="0" w:lastRowLastColumn="0"/>
          <w:trHeight w:val="1454"/>
          <w:jc w:val="center"/>
        </w:trPr>
        <w:tc>
          <w:tcPr>
            <w:cnfStyle w:val="001000000000" w:firstRow="0" w:lastRow="0" w:firstColumn="1" w:lastColumn="0" w:oddVBand="0" w:evenVBand="0" w:oddHBand="0" w:evenHBand="0" w:firstRowFirstColumn="0" w:firstRowLastColumn="0" w:lastRowFirstColumn="0" w:lastRowLastColumn="0"/>
            <w:tcW w:w="6444" w:type="dxa"/>
          </w:tcPr>
          <w:p w14:paraId="4174922E" w14:textId="77777777" w:rsidR="00790B3B" w:rsidRPr="008640D5" w:rsidRDefault="00790B3B" w:rsidP="000D6D00">
            <w:pPr>
              <w:pStyle w:val="NormalWeb"/>
              <w:spacing w:before="0" w:beforeAutospacing="0" w:after="120" w:afterAutospacing="0"/>
              <w:jc w:val="center"/>
              <w:rPr>
                <w:rFonts w:ascii="Arial" w:hAnsi="Arial" w:cs="Arial"/>
                <w:color w:val="000000"/>
                <w:sz w:val="14"/>
                <w:szCs w:val="14"/>
                <w:lang w:val="es-ES"/>
              </w:rPr>
            </w:pPr>
            <w:r w:rsidRPr="008640D5">
              <w:rPr>
                <w:rFonts w:ascii="Arial" w:hAnsi="Arial" w:cs="Arial"/>
                <w:noProof/>
                <w:sz w:val="14"/>
                <w:szCs w:val="14"/>
                <w:lang w:eastAsia="en-US"/>
              </w:rPr>
              <w:drawing>
                <wp:inline distT="0" distB="0" distL="0" distR="0" wp14:anchorId="0068EDEF" wp14:editId="547C9FEC">
                  <wp:extent cx="2493069" cy="761118"/>
                  <wp:effectExtent l="0" t="0" r="2540" b="1270"/>
                  <wp:docPr id="6" name="Imagen 6" descr="Fórmula del tamaño de la mu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órmula del tamaño de la muestra"/>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02449" cy="794511"/>
                          </a:xfrm>
                          <a:prstGeom prst="rect">
                            <a:avLst/>
                          </a:prstGeom>
                          <a:noFill/>
                          <a:ln>
                            <a:noFill/>
                          </a:ln>
                        </pic:spPr>
                      </pic:pic>
                    </a:graphicData>
                  </a:graphic>
                </wp:inline>
              </w:drawing>
            </w:r>
          </w:p>
          <w:p w14:paraId="3018C27B" w14:textId="3F95138B" w:rsidR="00790B3B" w:rsidRPr="008640D5" w:rsidRDefault="00790B3B" w:rsidP="000D6D00">
            <w:pPr>
              <w:pStyle w:val="NormalWeb"/>
              <w:spacing w:before="0" w:beforeAutospacing="0" w:after="120" w:afterAutospacing="0"/>
              <w:jc w:val="center"/>
              <w:rPr>
                <w:rFonts w:ascii="Arial" w:hAnsi="Arial" w:cs="Arial"/>
                <w:color w:val="000000"/>
                <w:sz w:val="14"/>
                <w:szCs w:val="14"/>
                <w:lang w:val="es-ES"/>
              </w:rPr>
            </w:pPr>
            <w:r w:rsidRPr="008640D5">
              <w:rPr>
                <w:rFonts w:ascii="Arial" w:hAnsi="Arial" w:cs="Arial"/>
                <w:color w:val="808080" w:themeColor="background1" w:themeShade="80"/>
                <w:sz w:val="14"/>
                <w:szCs w:val="14"/>
                <w:lang w:val="es-ES"/>
              </w:rPr>
              <w:t>N = tamaño de la población</w:t>
            </w:r>
            <w:r w:rsidR="00B24332">
              <w:rPr>
                <w:rFonts w:ascii="Arial" w:hAnsi="Arial" w:cs="Arial"/>
                <w:color w:val="808080" w:themeColor="background1" w:themeShade="80"/>
                <w:sz w:val="14"/>
                <w:szCs w:val="14"/>
                <w:lang w:val="es-ES"/>
              </w:rPr>
              <w:t xml:space="preserve"> (</w:t>
            </w:r>
            <w:r w:rsidR="00874B07">
              <w:rPr>
                <w:rFonts w:ascii="Arial" w:hAnsi="Arial" w:cs="Arial"/>
                <w:color w:val="808080" w:themeColor="background1" w:themeShade="80"/>
                <w:sz w:val="14"/>
                <w:szCs w:val="14"/>
                <w:lang w:val="es-ES"/>
              </w:rPr>
              <w:t>2</w:t>
            </w:r>
            <w:r w:rsidR="00B24332">
              <w:rPr>
                <w:rFonts w:ascii="Arial" w:hAnsi="Arial" w:cs="Arial"/>
                <w:color w:val="808080" w:themeColor="background1" w:themeShade="80"/>
                <w:sz w:val="14"/>
                <w:szCs w:val="14"/>
                <w:lang w:val="es-ES"/>
              </w:rPr>
              <w:t>.</w:t>
            </w:r>
            <w:r w:rsidR="00874B07">
              <w:rPr>
                <w:rFonts w:ascii="Arial" w:hAnsi="Arial" w:cs="Arial"/>
                <w:color w:val="808080" w:themeColor="background1" w:themeShade="80"/>
                <w:sz w:val="14"/>
                <w:szCs w:val="14"/>
                <w:lang w:val="es-ES"/>
              </w:rPr>
              <w:t>841)</w:t>
            </w:r>
            <w:r w:rsidRPr="008640D5">
              <w:rPr>
                <w:rFonts w:ascii="Arial" w:hAnsi="Arial" w:cs="Arial"/>
                <w:color w:val="808080" w:themeColor="background1" w:themeShade="80"/>
                <w:sz w:val="14"/>
                <w:szCs w:val="14"/>
                <w:lang w:val="es-ES"/>
              </w:rPr>
              <w:t> • e = margen de error (porcentaje expresado con decimales</w:t>
            </w:r>
            <w:r w:rsidR="00874B07">
              <w:rPr>
                <w:rFonts w:ascii="Arial" w:hAnsi="Arial" w:cs="Arial"/>
                <w:color w:val="808080" w:themeColor="background1" w:themeShade="80"/>
                <w:sz w:val="14"/>
                <w:szCs w:val="14"/>
                <w:lang w:val="es-ES"/>
              </w:rPr>
              <w:t xml:space="preserve"> 0,05</w:t>
            </w:r>
            <w:r w:rsidRPr="008640D5">
              <w:rPr>
                <w:rFonts w:ascii="Arial" w:hAnsi="Arial" w:cs="Arial"/>
                <w:color w:val="808080" w:themeColor="background1" w:themeShade="80"/>
                <w:sz w:val="14"/>
                <w:szCs w:val="14"/>
                <w:lang w:val="es-ES"/>
              </w:rPr>
              <w:t>) • z = puntuación z (desviación estándar)</w:t>
            </w:r>
          </w:p>
        </w:tc>
      </w:tr>
    </w:tbl>
    <w:p w14:paraId="63459B6F" w14:textId="192C6743"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360"/>
        <w:ind w:left="737" w:firstLine="454"/>
        <w:rPr>
          <w:rFonts w:cs="Arial"/>
          <w:sz w:val="16"/>
          <w:szCs w:val="16"/>
          <w:lang w:val="es-ES"/>
        </w:rPr>
      </w:pPr>
      <w:r w:rsidRPr="008640D5">
        <w:rPr>
          <w:rFonts w:cs="Arial"/>
          <w:sz w:val="16"/>
          <w:szCs w:val="16"/>
          <w:lang w:val="es-ES"/>
        </w:rPr>
        <w:tab/>
      </w:r>
      <w:r w:rsidRPr="008640D5">
        <w:rPr>
          <w:rFonts w:cs="Arial"/>
          <w:sz w:val="16"/>
          <w:szCs w:val="16"/>
          <w:lang w:val="es-ES"/>
        </w:rPr>
        <w:tab/>
        <w:t>Fuente. Elaboración propia 2022.</w:t>
      </w:r>
    </w:p>
    <w:p w14:paraId="2E56FE0F" w14:textId="77777777" w:rsidR="00790B3B" w:rsidRPr="008640D5" w:rsidRDefault="00790B3B" w:rsidP="00790B3B">
      <w:pPr>
        <w:pStyle w:val="Subttulo"/>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5.6 Temas transversales</w:t>
      </w:r>
    </w:p>
    <w:p w14:paraId="7E287885" w14:textId="45E7F5FB" w:rsidR="001B3834"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De acuerdo con los lineamientos de las Naciones Unidas en la materia, y con lo señalado en los TDR, “El enfoque de Derechos (</w:t>
      </w:r>
      <w:proofErr w:type="spellStart"/>
      <w:r w:rsidRPr="008640D5">
        <w:rPr>
          <w:rFonts w:cs="Arial"/>
          <w:sz w:val="22"/>
          <w:szCs w:val="22"/>
          <w:lang w:val="es-ES"/>
        </w:rPr>
        <w:t>Rights-Based</w:t>
      </w:r>
      <w:proofErr w:type="spellEnd"/>
      <w:r w:rsidRPr="008640D5">
        <w:rPr>
          <w:rFonts w:cs="Arial"/>
          <w:sz w:val="22"/>
          <w:szCs w:val="22"/>
          <w:lang w:val="es-ES"/>
        </w:rPr>
        <w:t xml:space="preserve"> </w:t>
      </w:r>
      <w:proofErr w:type="spellStart"/>
      <w:r w:rsidRPr="008640D5">
        <w:rPr>
          <w:rFonts w:cs="Arial"/>
          <w:sz w:val="22"/>
          <w:szCs w:val="22"/>
          <w:lang w:val="es-ES"/>
        </w:rPr>
        <w:t>Approach</w:t>
      </w:r>
      <w:proofErr w:type="spellEnd"/>
      <w:r w:rsidRPr="008640D5">
        <w:rPr>
          <w:rFonts w:cs="Arial"/>
          <w:sz w:val="22"/>
          <w:szCs w:val="22"/>
          <w:lang w:val="es-ES"/>
        </w:rPr>
        <w:t xml:space="preserve"> </w:t>
      </w:r>
      <w:proofErr w:type="spellStart"/>
      <w:r w:rsidRPr="008640D5">
        <w:rPr>
          <w:rFonts w:cs="Arial"/>
          <w:sz w:val="22"/>
          <w:szCs w:val="22"/>
          <w:lang w:val="es-ES"/>
        </w:rPr>
        <w:t>to</w:t>
      </w:r>
      <w:proofErr w:type="spellEnd"/>
      <w:r w:rsidRPr="008640D5">
        <w:rPr>
          <w:rFonts w:cs="Arial"/>
          <w:sz w:val="22"/>
          <w:szCs w:val="22"/>
          <w:lang w:val="es-ES"/>
        </w:rPr>
        <w:t xml:space="preserve"> </w:t>
      </w:r>
      <w:proofErr w:type="spellStart"/>
      <w:r w:rsidRPr="008640D5">
        <w:rPr>
          <w:rFonts w:cs="Arial"/>
          <w:sz w:val="22"/>
          <w:szCs w:val="22"/>
          <w:lang w:val="es-ES"/>
        </w:rPr>
        <w:t>Programming</w:t>
      </w:r>
      <w:proofErr w:type="spellEnd"/>
      <w:r w:rsidRPr="008640D5">
        <w:rPr>
          <w:rFonts w:cs="Arial"/>
          <w:sz w:val="22"/>
          <w:szCs w:val="22"/>
          <w:lang w:val="es-ES"/>
        </w:rPr>
        <w:t>, RBA),</w:t>
      </w:r>
      <w:r w:rsidR="001B3834">
        <w:rPr>
          <w:rFonts w:cs="Arial"/>
          <w:sz w:val="22"/>
          <w:szCs w:val="22"/>
          <w:lang w:val="es-ES"/>
        </w:rPr>
        <w:t xml:space="preserve"> teniendo en </w:t>
      </w:r>
      <w:proofErr w:type="gramStart"/>
      <w:r w:rsidR="001B3834">
        <w:rPr>
          <w:rFonts w:cs="Arial"/>
          <w:sz w:val="22"/>
          <w:szCs w:val="22"/>
          <w:lang w:val="es-ES"/>
        </w:rPr>
        <w:t xml:space="preserve">cuenta  </w:t>
      </w:r>
      <w:r w:rsidRPr="008640D5">
        <w:rPr>
          <w:rFonts w:cs="Arial"/>
          <w:sz w:val="22"/>
          <w:szCs w:val="22"/>
          <w:lang w:val="es-ES"/>
        </w:rPr>
        <w:t>Género</w:t>
      </w:r>
      <w:proofErr w:type="gramEnd"/>
      <w:r w:rsidRPr="008640D5">
        <w:rPr>
          <w:rFonts w:cs="Arial"/>
          <w:sz w:val="22"/>
          <w:szCs w:val="22"/>
          <w:lang w:val="es-ES"/>
        </w:rPr>
        <w:t xml:space="preserve">, y Objetivos de Desarrollo Sostenible (ODS),” son los temas transversales de la presente evaluación, mismos que fueron integrados en las preguntas y </w:t>
      </w:r>
      <w:proofErr w:type="spellStart"/>
      <w:r w:rsidRPr="008640D5">
        <w:rPr>
          <w:rFonts w:cs="Arial"/>
          <w:sz w:val="22"/>
          <w:szCs w:val="22"/>
          <w:lang w:val="es-ES"/>
        </w:rPr>
        <w:t>sub</w:t>
      </w:r>
      <w:r w:rsidR="00C15FAC">
        <w:rPr>
          <w:rFonts w:cs="Arial"/>
          <w:sz w:val="22"/>
          <w:szCs w:val="22"/>
          <w:lang w:val="es-ES"/>
        </w:rPr>
        <w:t>-</w:t>
      </w:r>
      <w:r w:rsidRPr="008640D5">
        <w:rPr>
          <w:rFonts w:cs="Arial"/>
          <w:sz w:val="22"/>
          <w:szCs w:val="22"/>
          <w:lang w:val="es-ES"/>
        </w:rPr>
        <w:t>preguntas</w:t>
      </w:r>
      <w:proofErr w:type="spellEnd"/>
      <w:r w:rsidRPr="008640D5">
        <w:rPr>
          <w:rFonts w:cs="Arial"/>
          <w:sz w:val="22"/>
          <w:szCs w:val="22"/>
          <w:lang w:val="es-ES"/>
        </w:rPr>
        <w:t xml:space="preserve"> de evaluación bajo los criterios priorizados, y que serán parte del análisis de datos que buscará darles respuesta. </w:t>
      </w:r>
    </w:p>
    <w:p w14:paraId="63F01685" w14:textId="50D6A9BE" w:rsidR="005D25A9" w:rsidRPr="00CA0155" w:rsidRDefault="00B84188" w:rsidP="005D25A9">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Pr>
          <w:rFonts w:cs="Arial"/>
          <w:sz w:val="22"/>
          <w:szCs w:val="22"/>
          <w:lang w:val="es-ES"/>
        </w:rPr>
        <w:t>Acerca del enfoque de Derechos y tomando como referencia</w:t>
      </w:r>
      <w:r w:rsidR="00C223F2" w:rsidRPr="00DD1AC5">
        <w:rPr>
          <w:rFonts w:cs="Arial"/>
          <w:sz w:val="22"/>
          <w:szCs w:val="22"/>
          <w:lang w:val="es-ES"/>
        </w:rPr>
        <w:t xml:space="preserve"> el manual Enfoque de programación basado en Derechos de la </w:t>
      </w:r>
      <w:r>
        <w:rPr>
          <w:rFonts w:cs="Arial"/>
          <w:sz w:val="22"/>
          <w:szCs w:val="22"/>
          <w:lang w:val="es-ES"/>
        </w:rPr>
        <w:t>OIM</w:t>
      </w:r>
      <w:r w:rsidR="00A8762A" w:rsidRPr="00CA0155">
        <w:rPr>
          <w:rStyle w:val="Refdenotaalpie"/>
          <w:sz w:val="22"/>
          <w:szCs w:val="22"/>
          <w:lang w:val="es-ES"/>
        </w:rPr>
        <w:footnoteReference w:id="8"/>
      </w:r>
      <w:r>
        <w:rPr>
          <w:rFonts w:cs="Arial"/>
          <w:sz w:val="22"/>
          <w:szCs w:val="22"/>
          <w:lang w:val="es-ES"/>
        </w:rPr>
        <w:t xml:space="preserve"> se menciona que </w:t>
      </w:r>
      <w:r w:rsidR="00C223F2" w:rsidRPr="00DD1AC5">
        <w:rPr>
          <w:rFonts w:cs="Arial"/>
          <w:sz w:val="22"/>
          <w:szCs w:val="22"/>
          <w:lang w:val="es-ES"/>
        </w:rPr>
        <w:t xml:space="preserve">las preguntas </w:t>
      </w:r>
      <w:r w:rsidR="0023774D" w:rsidRPr="00DD1AC5">
        <w:rPr>
          <w:rFonts w:cs="Arial"/>
          <w:sz w:val="22"/>
          <w:szCs w:val="22"/>
          <w:lang w:val="es-ES"/>
        </w:rPr>
        <w:t>vinculad</w:t>
      </w:r>
      <w:r>
        <w:rPr>
          <w:rFonts w:cs="Arial"/>
          <w:sz w:val="22"/>
          <w:szCs w:val="22"/>
          <w:lang w:val="es-ES"/>
        </w:rPr>
        <w:t>as</w:t>
      </w:r>
      <w:r w:rsidR="0023774D" w:rsidRPr="00DD1AC5">
        <w:rPr>
          <w:rFonts w:cs="Arial"/>
          <w:sz w:val="22"/>
          <w:szCs w:val="22"/>
          <w:lang w:val="es-ES"/>
        </w:rPr>
        <w:t xml:space="preserve"> al enfoque de </w:t>
      </w:r>
      <w:r w:rsidR="00C223F2" w:rsidRPr="00DD1AC5">
        <w:rPr>
          <w:rFonts w:cs="Arial"/>
          <w:sz w:val="22"/>
          <w:szCs w:val="22"/>
          <w:lang w:val="es-ES"/>
        </w:rPr>
        <w:t>género</w:t>
      </w:r>
      <w:r w:rsidRPr="00DD1AC5">
        <w:rPr>
          <w:rFonts w:cs="Arial"/>
          <w:sz w:val="22"/>
          <w:szCs w:val="22"/>
          <w:lang w:val="es-ES"/>
        </w:rPr>
        <w:t xml:space="preserve"> incluyen </w:t>
      </w:r>
      <w:r w:rsidR="000F5C15">
        <w:rPr>
          <w:rFonts w:cs="Arial"/>
          <w:sz w:val="22"/>
          <w:szCs w:val="22"/>
          <w:lang w:val="es-ES"/>
        </w:rPr>
        <w:t xml:space="preserve">simultáneamente el enfoque de Derechos puesto que </w:t>
      </w:r>
      <w:r w:rsidR="00C223F2" w:rsidRPr="00DD1AC5">
        <w:rPr>
          <w:rFonts w:cs="Arial"/>
          <w:sz w:val="22"/>
          <w:szCs w:val="22"/>
          <w:lang w:val="es-ES"/>
        </w:rPr>
        <w:t>buscan medir hasta qué punto se ha</w:t>
      </w:r>
      <w:r w:rsidR="000F5C15">
        <w:rPr>
          <w:rFonts w:cs="Arial"/>
          <w:sz w:val="22"/>
          <w:szCs w:val="22"/>
          <w:lang w:val="es-ES"/>
        </w:rPr>
        <w:t>n</w:t>
      </w:r>
      <w:r w:rsidR="00C223F2" w:rsidRPr="00DD1AC5">
        <w:rPr>
          <w:rFonts w:cs="Arial"/>
          <w:sz w:val="22"/>
          <w:szCs w:val="22"/>
          <w:lang w:val="es-ES"/>
        </w:rPr>
        <w:t xml:space="preserve"> aplicado los principios de derechos en el proyecto. </w:t>
      </w:r>
      <w:r w:rsidR="000F5C15">
        <w:rPr>
          <w:rFonts w:cs="Arial"/>
          <w:sz w:val="22"/>
          <w:szCs w:val="22"/>
          <w:lang w:val="es-ES"/>
        </w:rPr>
        <w:t xml:space="preserve">Dos ejemplos de estas preguntas son </w:t>
      </w:r>
    </w:p>
    <w:p w14:paraId="0BEAF10F" w14:textId="09643889" w:rsidR="000F5C15" w:rsidRPr="00CA0155" w:rsidRDefault="000F5C15" w:rsidP="00DD1AC5">
      <w:pPr>
        <w:pStyle w:val="Prrafodelista"/>
        <w:numPr>
          <w:ilvl w:val="0"/>
          <w:numId w:val="48"/>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CA0155">
        <w:rPr>
          <w:rFonts w:cs="Arial"/>
          <w:sz w:val="22"/>
          <w:szCs w:val="22"/>
          <w:lang w:val="es-ES"/>
        </w:rPr>
        <w:t>¿El proyecto identifica las brechas prácticas y estratégicas de género presentes en el contexto y relacionadas con el problema o necesidad? (Principio de Derecho de igualdad y no discriminación).</w:t>
      </w:r>
    </w:p>
    <w:p w14:paraId="11EAEF75" w14:textId="1ADED129" w:rsidR="005D25A9" w:rsidRPr="00DD1AC5" w:rsidRDefault="005D25A9" w:rsidP="00DD1AC5">
      <w:pPr>
        <w:pStyle w:val="Prrafodelista"/>
        <w:numPr>
          <w:ilvl w:val="0"/>
          <w:numId w:val="48"/>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lang w:val="es-ES"/>
        </w:rPr>
      </w:pPr>
      <w:r w:rsidRPr="00DD1AC5">
        <w:rPr>
          <w:lang w:val="es-ES"/>
        </w:rPr>
        <w:t>¿</w:t>
      </w:r>
      <w:r w:rsidRPr="00CA0155">
        <w:rPr>
          <w:sz w:val="22"/>
          <w:szCs w:val="22"/>
          <w:lang w:val="es-ES"/>
        </w:rPr>
        <w:t>Fueron tenid</w:t>
      </w:r>
      <w:r w:rsidR="000F5C15" w:rsidRPr="00CA0155">
        <w:rPr>
          <w:sz w:val="22"/>
          <w:szCs w:val="22"/>
          <w:lang w:val="es-ES"/>
        </w:rPr>
        <w:t>o</w:t>
      </w:r>
      <w:r w:rsidRPr="00CA0155">
        <w:rPr>
          <w:sz w:val="22"/>
          <w:szCs w:val="22"/>
          <w:lang w:val="es-ES"/>
        </w:rPr>
        <w:t xml:space="preserve">s en cuenta los hombres y mujeres en tránsito a la vida civil, las comunidades en los municipios ETCR y NAR priorizados, las instituciones y socios, y otras partes interesadas </w:t>
      </w:r>
      <w:r w:rsidRPr="00CA0155">
        <w:rPr>
          <w:sz w:val="22"/>
          <w:szCs w:val="22"/>
          <w:lang w:val="es-ES"/>
        </w:rPr>
        <w:lastRenderedPageBreak/>
        <w:t>en el diseño, implementación y seguimiento del proyecto?</w:t>
      </w:r>
      <w:r w:rsidR="000F5C15" w:rsidRPr="00CA0155">
        <w:rPr>
          <w:sz w:val="22"/>
          <w:szCs w:val="22"/>
          <w:lang w:val="es-ES"/>
        </w:rPr>
        <w:t xml:space="preserve"> (Principio de Derecho de participación).</w:t>
      </w:r>
    </w:p>
    <w:p w14:paraId="4B8D8683" w14:textId="77777777" w:rsidR="00790B3B" w:rsidRPr="008640D5" w:rsidRDefault="00790B3B" w:rsidP="00790B3B">
      <w:pPr>
        <w:pStyle w:val="Subttulo"/>
        <w:spacing w:after="24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t>5.7 Ética y seguridad</w:t>
      </w:r>
    </w:p>
    <w:p w14:paraId="0F6E21B7" w14:textId="354DE9B5" w:rsidR="00790B3B" w:rsidRPr="008346D3"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r w:rsidRPr="008640D5">
        <w:rPr>
          <w:rFonts w:cs="Arial"/>
          <w:sz w:val="22"/>
          <w:szCs w:val="22"/>
          <w:lang w:val="es-ES_tradnl"/>
        </w:rPr>
        <w:t xml:space="preserve">La presente evaluación aplicará las Normas y Estándares de evaluación del Grupo de Evaluación de Naciones Unidas (UNEG, por sus siglas en inglés) (UNEG, 2016), particularmente en lo relativo a la interacción con las </w:t>
      </w:r>
      <w:r w:rsidR="00C15FAC" w:rsidRPr="008640D5">
        <w:rPr>
          <w:rFonts w:cs="Arial"/>
          <w:sz w:val="22"/>
          <w:szCs w:val="22"/>
          <w:lang w:val="es-ES_tradnl"/>
        </w:rPr>
        <w:t>beneficiari</w:t>
      </w:r>
      <w:r w:rsidR="00C15FAC">
        <w:rPr>
          <w:rFonts w:cs="Arial"/>
          <w:sz w:val="22"/>
          <w:szCs w:val="22"/>
          <w:lang w:val="es-ES_tradnl"/>
        </w:rPr>
        <w:t>a</w:t>
      </w:r>
      <w:r w:rsidR="00C15FAC" w:rsidRPr="008640D5">
        <w:rPr>
          <w:rFonts w:cs="Arial"/>
          <w:sz w:val="22"/>
          <w:szCs w:val="22"/>
          <w:lang w:val="es-ES_tradnl"/>
        </w:rPr>
        <w:t>s</w:t>
      </w:r>
      <w:r w:rsidRPr="008640D5">
        <w:rPr>
          <w:rFonts w:cs="Arial"/>
          <w:sz w:val="22"/>
          <w:szCs w:val="22"/>
          <w:lang w:val="es-ES_tradnl"/>
        </w:rPr>
        <w:t xml:space="preserve">. </w:t>
      </w:r>
      <w:proofErr w:type="spellStart"/>
      <w:r w:rsidRPr="008346D3">
        <w:rPr>
          <w:rFonts w:cs="Arial"/>
          <w:sz w:val="22"/>
          <w:szCs w:val="22"/>
        </w:rPr>
        <w:t>También</w:t>
      </w:r>
      <w:proofErr w:type="spellEnd"/>
      <w:r w:rsidRPr="008346D3">
        <w:rPr>
          <w:rFonts w:cs="Arial"/>
          <w:sz w:val="22"/>
          <w:szCs w:val="22"/>
        </w:rPr>
        <w:t xml:space="preserve"> </w:t>
      </w:r>
      <w:proofErr w:type="spellStart"/>
      <w:r w:rsidRPr="008346D3">
        <w:rPr>
          <w:rFonts w:cs="Arial"/>
          <w:sz w:val="22"/>
          <w:szCs w:val="22"/>
        </w:rPr>
        <w:t>considerará</w:t>
      </w:r>
      <w:proofErr w:type="spellEnd"/>
      <w:r w:rsidRPr="008346D3">
        <w:rPr>
          <w:rFonts w:cs="Arial"/>
          <w:sz w:val="22"/>
          <w:szCs w:val="22"/>
        </w:rPr>
        <w:t xml:space="preserve"> </w:t>
      </w:r>
      <w:proofErr w:type="spellStart"/>
      <w:r w:rsidRPr="008346D3">
        <w:rPr>
          <w:rFonts w:cs="Arial"/>
          <w:sz w:val="22"/>
          <w:szCs w:val="22"/>
        </w:rPr>
        <w:t>el</w:t>
      </w:r>
      <w:proofErr w:type="spellEnd"/>
      <w:r w:rsidRPr="008346D3">
        <w:rPr>
          <w:rFonts w:cs="Arial"/>
          <w:sz w:val="22"/>
          <w:szCs w:val="22"/>
        </w:rPr>
        <w:t xml:space="preserve"> </w:t>
      </w:r>
      <w:proofErr w:type="spellStart"/>
      <w:r w:rsidRPr="008346D3">
        <w:rPr>
          <w:rFonts w:cs="Arial"/>
          <w:sz w:val="22"/>
          <w:szCs w:val="22"/>
        </w:rPr>
        <w:t>UNEG</w:t>
      </w:r>
      <w:proofErr w:type="spellEnd"/>
      <w:r w:rsidRPr="008346D3">
        <w:rPr>
          <w:rFonts w:cs="Arial"/>
          <w:sz w:val="22"/>
          <w:szCs w:val="22"/>
        </w:rPr>
        <w:t xml:space="preserve"> Code of Conduct for Evaluation in the UN System (</w:t>
      </w:r>
      <w:proofErr w:type="spellStart"/>
      <w:r w:rsidRPr="008346D3">
        <w:rPr>
          <w:rFonts w:cs="Arial"/>
          <w:sz w:val="22"/>
          <w:szCs w:val="22"/>
        </w:rPr>
        <w:t>UNEG</w:t>
      </w:r>
      <w:proofErr w:type="spellEnd"/>
      <w:r w:rsidRPr="008346D3">
        <w:rPr>
          <w:rFonts w:cs="Arial"/>
          <w:sz w:val="22"/>
          <w:szCs w:val="22"/>
        </w:rPr>
        <w:t xml:space="preserve">, 2006), y las </w:t>
      </w:r>
      <w:proofErr w:type="spellStart"/>
      <w:r w:rsidRPr="008346D3">
        <w:rPr>
          <w:rFonts w:cs="Arial"/>
          <w:sz w:val="22"/>
          <w:szCs w:val="22"/>
        </w:rPr>
        <w:t>UNEG</w:t>
      </w:r>
      <w:proofErr w:type="spellEnd"/>
      <w:r w:rsidRPr="008346D3">
        <w:rPr>
          <w:rFonts w:cs="Arial"/>
          <w:sz w:val="22"/>
          <w:szCs w:val="22"/>
        </w:rPr>
        <w:t xml:space="preserve"> Ethical Guidelines for Evaluation (2020).</w:t>
      </w:r>
      <w:r w:rsidRPr="008640D5">
        <w:rPr>
          <w:rStyle w:val="Refdenotaalpie"/>
          <w:sz w:val="22"/>
          <w:szCs w:val="22"/>
        </w:rPr>
        <w:footnoteReference w:id="9"/>
      </w:r>
    </w:p>
    <w:p w14:paraId="0F101FF5" w14:textId="155AC062"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_tradnl"/>
        </w:rPr>
      </w:pPr>
      <w:r w:rsidRPr="008640D5">
        <w:rPr>
          <w:rFonts w:cs="Arial"/>
          <w:sz w:val="22"/>
          <w:szCs w:val="22"/>
          <w:lang w:val="es-ES_tradnl"/>
        </w:rPr>
        <w:t>Esta evaluación asegurará la obtención del consentimiento</w:t>
      </w:r>
      <w:r w:rsidR="00C15FAC">
        <w:rPr>
          <w:rFonts w:cs="Arial"/>
          <w:sz w:val="22"/>
          <w:szCs w:val="22"/>
          <w:lang w:val="es-ES_tradnl"/>
        </w:rPr>
        <w:t xml:space="preserve"> </w:t>
      </w:r>
      <w:r w:rsidRPr="008640D5">
        <w:rPr>
          <w:rFonts w:cs="Arial"/>
          <w:sz w:val="22"/>
          <w:szCs w:val="22"/>
          <w:lang w:val="es-ES_tradnl"/>
        </w:rPr>
        <w:t xml:space="preserve">informado de las/os informantes, garantizando que su participación sea de carácter voluntario y verificará que puedan decidir retirarse en cualquier momento. Los datos personales sólo serán utilizados para los fines de la presente evaluación, la confidencialidad de los datos se aplicará en todas las fases de la evaluación por medio de un manejo seguro de los datos, los cuales estarán protegidos por medidas razonables y adecuadas contra su acceso, manipulación, divulgación, o transferencia no autorizados. Asimismo, la evaluación se desarrollará en espacios seguros, incluyentes, adecuados y con las medidas de bioseguridad necesarias para garantizar protección de los participantes contra el COVID-19. </w:t>
      </w:r>
    </w:p>
    <w:p w14:paraId="7F45972B"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78A6AF80" w14:textId="77777777" w:rsidR="00790B3B" w:rsidRPr="008640D5" w:rsidRDefault="00790B3B" w:rsidP="00790B3B">
      <w:pPr>
        <w:pStyle w:val="Subttulo"/>
        <w:spacing w:after="240"/>
        <w:rPr>
          <w:rFonts w:ascii="Calibri Light" w:hAnsi="Calibri Light"/>
          <w:b/>
          <w:lang w:val="es-ES"/>
        </w:rPr>
      </w:pPr>
      <w:r w:rsidRPr="008640D5">
        <w:rPr>
          <w:rFonts w:ascii="Arial" w:hAnsi="Arial" w:cs="Arial"/>
          <w:color w:val="808080" w:themeColor="background1" w:themeShade="80"/>
          <w:sz w:val="28"/>
          <w:szCs w:val="28"/>
          <w:lang w:val="es-ES"/>
        </w:rPr>
        <w:t>5.8 Limitaciones y medidas de mitigación</w:t>
      </w:r>
    </w:p>
    <w:p w14:paraId="2DA7B5DD"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_tradnl"/>
        </w:rPr>
      </w:pPr>
      <w:r w:rsidRPr="008640D5">
        <w:rPr>
          <w:rFonts w:cs="Arial"/>
          <w:sz w:val="22"/>
          <w:szCs w:val="22"/>
          <w:lang w:val="es-ES_tradnl"/>
        </w:rPr>
        <w:t>La Tabla 5. Limitaciones y medidas de mitigación, presenta algunas posibles limitaciones que podrían obstaculizar el desarrollo de la presente actividad evaluativa junto a algunas medidas de mitigación propuestas para atenuarlas.</w:t>
      </w:r>
    </w:p>
    <w:p w14:paraId="15F8BC93" w14:textId="77777777" w:rsidR="00790B3B" w:rsidRPr="008640D5" w:rsidRDefault="00790B3B" w:rsidP="00790B3B">
      <w:pPr>
        <w:pStyle w:val="NormalWeb"/>
        <w:spacing w:before="0" w:beforeAutospacing="0" w:after="240" w:afterAutospacing="0"/>
        <w:jc w:val="center"/>
        <w:rPr>
          <w:rFonts w:ascii="Arial" w:hAnsi="Arial" w:cs="Arial"/>
          <w:b/>
          <w:bCs/>
          <w:color w:val="A6A6A6" w:themeColor="background1" w:themeShade="A6"/>
          <w:sz w:val="22"/>
          <w:szCs w:val="22"/>
          <w:lang w:val="es-ES"/>
        </w:rPr>
      </w:pPr>
      <w:r w:rsidRPr="008640D5">
        <w:rPr>
          <w:rFonts w:ascii="Arial" w:hAnsi="Arial" w:cs="Arial"/>
          <w:b/>
          <w:bCs/>
          <w:color w:val="A6A6A6" w:themeColor="background1" w:themeShade="A6"/>
          <w:sz w:val="22"/>
          <w:szCs w:val="22"/>
          <w:lang w:val="es-ES"/>
        </w:rPr>
        <w:t>Tabla 5. Limitaciones y medidas de mitigación</w:t>
      </w:r>
    </w:p>
    <w:tbl>
      <w:tblPr>
        <w:tblStyle w:val="Tablanormal1"/>
        <w:tblW w:w="0" w:type="auto"/>
        <w:jc w:val="center"/>
        <w:tblLayout w:type="fixed"/>
        <w:tblLook w:val="0400" w:firstRow="0" w:lastRow="0" w:firstColumn="0" w:lastColumn="0" w:noHBand="0" w:noVBand="1"/>
      </w:tblPr>
      <w:tblGrid>
        <w:gridCol w:w="342"/>
        <w:gridCol w:w="3883"/>
        <w:gridCol w:w="3884"/>
      </w:tblGrid>
      <w:tr w:rsidR="00790B3B" w:rsidRPr="008640D5" w14:paraId="07C61BCE" w14:textId="77777777" w:rsidTr="000D6D00">
        <w:trPr>
          <w:cnfStyle w:val="000000100000" w:firstRow="0" w:lastRow="0" w:firstColumn="0" w:lastColumn="0" w:oddVBand="0" w:evenVBand="0" w:oddHBand="1" w:evenHBand="0" w:firstRowFirstColumn="0" w:firstRowLastColumn="0" w:lastRowFirstColumn="0" w:lastRowLastColumn="0"/>
          <w:trHeight w:val="182"/>
          <w:jc w:val="center"/>
        </w:trPr>
        <w:tc>
          <w:tcPr>
            <w:tcW w:w="342" w:type="dxa"/>
          </w:tcPr>
          <w:p w14:paraId="02670C5A" w14:textId="77777777" w:rsidR="00790B3B" w:rsidRPr="008640D5" w:rsidRDefault="00790B3B" w:rsidP="000D6D00">
            <w:pPr>
              <w:spacing w:after="60"/>
              <w:jc w:val="left"/>
              <w:rPr>
                <w:rFonts w:cs="Arial"/>
                <w:b/>
                <w:color w:val="000000"/>
                <w:sz w:val="16"/>
                <w:szCs w:val="16"/>
                <w:lang w:val="es-CO"/>
              </w:rPr>
            </w:pPr>
          </w:p>
        </w:tc>
        <w:tc>
          <w:tcPr>
            <w:tcW w:w="3883" w:type="dxa"/>
          </w:tcPr>
          <w:p w14:paraId="46518DF8" w14:textId="77777777" w:rsidR="00790B3B" w:rsidRPr="008640D5" w:rsidRDefault="00790B3B" w:rsidP="000D6D00">
            <w:pPr>
              <w:spacing w:after="60"/>
              <w:rPr>
                <w:rFonts w:cs="Arial"/>
                <w:b/>
                <w:color w:val="000000"/>
                <w:sz w:val="16"/>
                <w:szCs w:val="16"/>
                <w:lang w:val="es-CO"/>
              </w:rPr>
            </w:pPr>
            <w:r w:rsidRPr="008640D5">
              <w:rPr>
                <w:rFonts w:cs="Arial"/>
                <w:b/>
                <w:color w:val="000000"/>
                <w:sz w:val="16"/>
                <w:szCs w:val="16"/>
                <w:lang w:val="es-CO"/>
              </w:rPr>
              <w:t>Limitaciones</w:t>
            </w:r>
          </w:p>
        </w:tc>
        <w:tc>
          <w:tcPr>
            <w:tcW w:w="3884" w:type="dxa"/>
          </w:tcPr>
          <w:p w14:paraId="41C0428E" w14:textId="77777777" w:rsidR="00790B3B" w:rsidRPr="008640D5" w:rsidRDefault="00790B3B" w:rsidP="000D6D00">
            <w:pPr>
              <w:spacing w:after="60"/>
              <w:rPr>
                <w:rFonts w:cs="Arial"/>
                <w:b/>
                <w:bCs/>
                <w:color w:val="000000"/>
                <w:sz w:val="16"/>
                <w:szCs w:val="16"/>
                <w:lang w:val="es-CO"/>
              </w:rPr>
            </w:pPr>
            <w:r w:rsidRPr="008640D5">
              <w:rPr>
                <w:rFonts w:cs="Arial"/>
                <w:b/>
                <w:bCs/>
                <w:color w:val="000000"/>
                <w:sz w:val="16"/>
                <w:szCs w:val="16"/>
                <w:lang w:val="es-CO"/>
              </w:rPr>
              <w:t>Medidas de mitigación</w:t>
            </w:r>
          </w:p>
        </w:tc>
      </w:tr>
      <w:tr w:rsidR="00790B3B" w:rsidRPr="008346D3" w14:paraId="2B5DC29C" w14:textId="77777777" w:rsidTr="000D6D00">
        <w:trPr>
          <w:trHeight w:val="182"/>
          <w:jc w:val="center"/>
        </w:trPr>
        <w:tc>
          <w:tcPr>
            <w:tcW w:w="342" w:type="dxa"/>
          </w:tcPr>
          <w:p w14:paraId="5625559F" w14:textId="77777777" w:rsidR="00790B3B" w:rsidRPr="008640D5" w:rsidRDefault="00790B3B" w:rsidP="000D6D00">
            <w:pPr>
              <w:spacing w:after="60"/>
              <w:jc w:val="left"/>
              <w:rPr>
                <w:rFonts w:cs="Arial"/>
                <w:sz w:val="16"/>
                <w:szCs w:val="16"/>
                <w:lang w:val="es-ES"/>
              </w:rPr>
            </w:pPr>
            <w:r w:rsidRPr="008640D5">
              <w:rPr>
                <w:rFonts w:cs="Arial"/>
                <w:sz w:val="16"/>
                <w:szCs w:val="16"/>
                <w:lang w:val="es-ES"/>
              </w:rPr>
              <w:t>1</w:t>
            </w:r>
          </w:p>
        </w:tc>
        <w:tc>
          <w:tcPr>
            <w:tcW w:w="3883" w:type="dxa"/>
          </w:tcPr>
          <w:p w14:paraId="71529FE8" w14:textId="77777777" w:rsidR="00790B3B" w:rsidRPr="008640D5" w:rsidRDefault="00790B3B" w:rsidP="000D6D00">
            <w:pPr>
              <w:spacing w:after="60"/>
              <w:jc w:val="left"/>
              <w:rPr>
                <w:rFonts w:cs="Arial"/>
                <w:bCs/>
                <w:color w:val="000000"/>
                <w:sz w:val="16"/>
                <w:szCs w:val="16"/>
                <w:lang w:val="es-CO"/>
              </w:rPr>
            </w:pPr>
            <w:r w:rsidRPr="008640D5">
              <w:rPr>
                <w:rFonts w:cs="Arial"/>
                <w:sz w:val="16"/>
                <w:szCs w:val="16"/>
                <w:lang w:val="es-ES"/>
              </w:rPr>
              <w:t>Escasa asistencia/participación de las/los informantes clave a las actividades de recojo de información debido a su participación en campañas proselitistas electorales.</w:t>
            </w:r>
          </w:p>
        </w:tc>
        <w:tc>
          <w:tcPr>
            <w:tcW w:w="3884" w:type="dxa"/>
          </w:tcPr>
          <w:p w14:paraId="0CFF95E2" w14:textId="77777777" w:rsidR="000F5C15" w:rsidRDefault="00790B3B"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color w:val="000000"/>
                <w:sz w:val="16"/>
                <w:szCs w:val="16"/>
                <w:lang w:val="es-CO"/>
              </w:rPr>
            </w:pPr>
            <w:r w:rsidRPr="008640D5">
              <w:rPr>
                <w:rFonts w:cs="Arial"/>
                <w:bCs/>
                <w:color w:val="000000"/>
                <w:sz w:val="16"/>
                <w:szCs w:val="16"/>
                <w:lang w:val="es-CO"/>
              </w:rPr>
              <w:t xml:space="preserve">Verificar que la convocatoria a ser realizada por la OIM garantice la asistencia y de los informantes clave identificados. </w:t>
            </w:r>
          </w:p>
          <w:p w14:paraId="09CD7DBF" w14:textId="2C599124" w:rsidR="00790B3B" w:rsidRPr="008640D5" w:rsidRDefault="0023774D"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color w:val="000000"/>
                <w:sz w:val="16"/>
                <w:szCs w:val="16"/>
                <w:lang w:val="es-ES"/>
              </w:rPr>
            </w:pPr>
            <w:r>
              <w:rPr>
                <w:rFonts w:cs="Arial"/>
                <w:bCs/>
                <w:color w:val="000000"/>
                <w:sz w:val="16"/>
                <w:szCs w:val="16"/>
                <w:lang w:val="es-CO"/>
              </w:rPr>
              <w:t xml:space="preserve">Reunión </w:t>
            </w:r>
            <w:r w:rsidR="000F5C15">
              <w:rPr>
                <w:rFonts w:cs="Arial"/>
                <w:bCs/>
                <w:color w:val="000000"/>
                <w:sz w:val="16"/>
                <w:szCs w:val="16"/>
                <w:lang w:val="es-CO"/>
              </w:rPr>
              <w:t xml:space="preserve">de coordinación </w:t>
            </w:r>
            <w:r>
              <w:rPr>
                <w:rFonts w:cs="Arial"/>
                <w:bCs/>
                <w:color w:val="000000"/>
                <w:sz w:val="16"/>
                <w:szCs w:val="16"/>
                <w:lang w:val="es-CO"/>
              </w:rPr>
              <w:t>previa con el equipo técnico territorial de OIM</w:t>
            </w:r>
            <w:r w:rsidR="000F5C15">
              <w:rPr>
                <w:rFonts w:cs="Arial"/>
                <w:bCs/>
                <w:color w:val="000000"/>
                <w:sz w:val="16"/>
                <w:szCs w:val="16"/>
                <w:lang w:val="es-CO"/>
              </w:rPr>
              <w:t>.</w:t>
            </w:r>
          </w:p>
        </w:tc>
      </w:tr>
      <w:tr w:rsidR="00790B3B" w:rsidRPr="008346D3" w14:paraId="351C5056" w14:textId="77777777" w:rsidTr="000D6D00">
        <w:trPr>
          <w:cnfStyle w:val="000000100000" w:firstRow="0" w:lastRow="0" w:firstColumn="0" w:lastColumn="0" w:oddVBand="0" w:evenVBand="0" w:oddHBand="1" w:evenHBand="0" w:firstRowFirstColumn="0" w:firstRowLastColumn="0" w:lastRowFirstColumn="0" w:lastRowLastColumn="0"/>
          <w:trHeight w:val="182"/>
          <w:jc w:val="center"/>
        </w:trPr>
        <w:tc>
          <w:tcPr>
            <w:tcW w:w="342" w:type="dxa"/>
          </w:tcPr>
          <w:p w14:paraId="46FF9351" w14:textId="77777777" w:rsidR="00790B3B" w:rsidRPr="008640D5" w:rsidRDefault="00790B3B" w:rsidP="000D6D00">
            <w:pPr>
              <w:spacing w:after="60"/>
              <w:jc w:val="left"/>
              <w:rPr>
                <w:rFonts w:cs="Arial"/>
                <w:bCs/>
                <w:color w:val="000000"/>
                <w:sz w:val="16"/>
                <w:szCs w:val="16"/>
                <w:lang w:val="es-CO"/>
              </w:rPr>
            </w:pPr>
            <w:r w:rsidRPr="008640D5">
              <w:rPr>
                <w:rFonts w:cs="Arial"/>
                <w:bCs/>
                <w:color w:val="000000"/>
                <w:sz w:val="16"/>
                <w:szCs w:val="16"/>
                <w:lang w:val="es-CO"/>
              </w:rPr>
              <w:t>2</w:t>
            </w:r>
          </w:p>
        </w:tc>
        <w:tc>
          <w:tcPr>
            <w:tcW w:w="3883" w:type="dxa"/>
          </w:tcPr>
          <w:p w14:paraId="55C3708D" w14:textId="77777777" w:rsidR="00790B3B" w:rsidRPr="008640D5" w:rsidRDefault="00790B3B" w:rsidP="000D6D00">
            <w:pPr>
              <w:spacing w:after="60"/>
              <w:jc w:val="left"/>
              <w:rPr>
                <w:rFonts w:cs="Arial"/>
                <w:bCs/>
                <w:color w:val="000000"/>
                <w:sz w:val="16"/>
                <w:szCs w:val="16"/>
                <w:lang w:val="es-ES"/>
              </w:rPr>
            </w:pPr>
            <w:r w:rsidRPr="008640D5">
              <w:rPr>
                <w:rFonts w:cs="Arial"/>
                <w:bCs/>
                <w:color w:val="000000"/>
                <w:sz w:val="16"/>
                <w:szCs w:val="16"/>
                <w:lang w:val="es-ES"/>
              </w:rPr>
              <w:t xml:space="preserve">Acciones de violencia electoral, conflicto armado y/o terrorismo en zonas cercanas a los ETCR y NAR </w:t>
            </w:r>
            <w:r w:rsidRPr="008640D5">
              <w:rPr>
                <w:rFonts w:cs="Arial"/>
                <w:sz w:val="16"/>
                <w:szCs w:val="16"/>
                <w:lang w:val="es-ES"/>
              </w:rPr>
              <w:t>cubiertos por la evaluación</w:t>
            </w:r>
            <w:r w:rsidRPr="008640D5">
              <w:rPr>
                <w:rFonts w:cs="Arial"/>
                <w:bCs/>
                <w:color w:val="000000"/>
                <w:sz w:val="16"/>
                <w:szCs w:val="16"/>
                <w:lang w:val="es-ES"/>
              </w:rPr>
              <w:t>.</w:t>
            </w:r>
          </w:p>
        </w:tc>
        <w:tc>
          <w:tcPr>
            <w:tcW w:w="3884" w:type="dxa"/>
          </w:tcPr>
          <w:p w14:paraId="45C1C12A" w14:textId="77777777" w:rsidR="00790B3B" w:rsidRPr="008640D5" w:rsidRDefault="00790B3B"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color w:val="000000"/>
                <w:sz w:val="16"/>
                <w:szCs w:val="16"/>
                <w:lang w:val="es-CO"/>
              </w:rPr>
            </w:pPr>
            <w:r w:rsidRPr="008640D5">
              <w:rPr>
                <w:rFonts w:cs="Arial"/>
                <w:sz w:val="16"/>
                <w:szCs w:val="16"/>
                <w:lang w:val="es-ES"/>
              </w:rPr>
              <w:t>Los instrumentos de recojo de información podrán ser utilizados de forma virtual.</w:t>
            </w:r>
          </w:p>
        </w:tc>
      </w:tr>
      <w:tr w:rsidR="00790B3B" w:rsidRPr="008346D3" w14:paraId="6DFE2C37" w14:textId="77777777" w:rsidTr="000D6D00">
        <w:trPr>
          <w:trHeight w:val="182"/>
          <w:jc w:val="center"/>
        </w:trPr>
        <w:tc>
          <w:tcPr>
            <w:tcW w:w="342" w:type="dxa"/>
          </w:tcPr>
          <w:p w14:paraId="1A42B22F" w14:textId="77777777" w:rsidR="00790B3B" w:rsidRPr="008640D5" w:rsidRDefault="00790B3B"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color w:val="000000"/>
                <w:sz w:val="16"/>
                <w:szCs w:val="16"/>
                <w:lang w:val="es-CO"/>
              </w:rPr>
            </w:pPr>
            <w:r w:rsidRPr="008640D5">
              <w:rPr>
                <w:rFonts w:cs="Arial"/>
                <w:bCs/>
                <w:color w:val="000000"/>
                <w:sz w:val="16"/>
                <w:szCs w:val="16"/>
                <w:lang w:val="es-CO"/>
              </w:rPr>
              <w:t>3</w:t>
            </w:r>
          </w:p>
        </w:tc>
        <w:tc>
          <w:tcPr>
            <w:tcW w:w="3883" w:type="dxa"/>
          </w:tcPr>
          <w:p w14:paraId="0BBA7EBB" w14:textId="77777777" w:rsidR="00790B3B" w:rsidRPr="008640D5" w:rsidRDefault="00790B3B"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sz w:val="16"/>
                <w:szCs w:val="16"/>
                <w:lang w:val="es-ES"/>
              </w:rPr>
            </w:pPr>
            <w:r w:rsidRPr="008640D5">
              <w:rPr>
                <w:rFonts w:cs="Arial"/>
                <w:bCs/>
                <w:color w:val="000000"/>
                <w:sz w:val="16"/>
                <w:szCs w:val="16"/>
                <w:lang w:val="es-CO"/>
              </w:rPr>
              <w:t>Escaso tiempo total para realizar una evaluación que implica un trabajo de campo de cuatro semanas.</w:t>
            </w:r>
          </w:p>
        </w:tc>
        <w:tc>
          <w:tcPr>
            <w:tcW w:w="3884" w:type="dxa"/>
          </w:tcPr>
          <w:p w14:paraId="0C9C949E" w14:textId="77777777" w:rsidR="00790B3B" w:rsidRPr="008640D5" w:rsidRDefault="00790B3B" w:rsidP="000D6D00">
            <w:pPr>
              <w:spacing w:after="60"/>
              <w:jc w:val="left"/>
              <w:rPr>
                <w:rFonts w:cs="Arial"/>
                <w:bCs/>
                <w:color w:val="000000"/>
                <w:sz w:val="16"/>
                <w:szCs w:val="16"/>
                <w:lang w:val="es-ES"/>
              </w:rPr>
            </w:pPr>
            <w:r w:rsidRPr="008640D5">
              <w:rPr>
                <w:rFonts w:cs="Arial"/>
                <w:bCs/>
                <w:color w:val="000000"/>
                <w:sz w:val="16"/>
                <w:szCs w:val="16"/>
                <w:lang w:val="es-ES"/>
              </w:rPr>
              <w:t>Se informará de posibles situaciones fuera de control que impidan avanzar según lo programado.</w:t>
            </w:r>
          </w:p>
        </w:tc>
      </w:tr>
      <w:tr w:rsidR="00790B3B" w:rsidRPr="008346D3" w14:paraId="4338FBE2" w14:textId="77777777" w:rsidTr="000D6D00">
        <w:trPr>
          <w:cnfStyle w:val="000000100000" w:firstRow="0" w:lastRow="0" w:firstColumn="0" w:lastColumn="0" w:oddVBand="0" w:evenVBand="0" w:oddHBand="1" w:evenHBand="0" w:firstRowFirstColumn="0" w:firstRowLastColumn="0" w:lastRowFirstColumn="0" w:lastRowLastColumn="0"/>
          <w:trHeight w:val="182"/>
          <w:jc w:val="center"/>
        </w:trPr>
        <w:tc>
          <w:tcPr>
            <w:tcW w:w="342" w:type="dxa"/>
          </w:tcPr>
          <w:p w14:paraId="4AF32A5F" w14:textId="77777777" w:rsidR="00790B3B" w:rsidRPr="008640D5" w:rsidRDefault="00790B3B"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sz w:val="16"/>
                <w:szCs w:val="16"/>
                <w:lang w:val="es-ES"/>
              </w:rPr>
            </w:pPr>
            <w:r w:rsidRPr="008640D5">
              <w:rPr>
                <w:rFonts w:cs="Arial"/>
                <w:sz w:val="16"/>
                <w:szCs w:val="16"/>
                <w:lang w:val="es-ES"/>
              </w:rPr>
              <w:t>4</w:t>
            </w:r>
          </w:p>
        </w:tc>
        <w:tc>
          <w:tcPr>
            <w:tcW w:w="3883" w:type="dxa"/>
          </w:tcPr>
          <w:p w14:paraId="6DAD6A08" w14:textId="77777777" w:rsidR="00790B3B" w:rsidRPr="008640D5" w:rsidRDefault="00790B3B"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sz w:val="16"/>
                <w:szCs w:val="16"/>
                <w:lang w:val="es-ES"/>
              </w:rPr>
            </w:pPr>
            <w:r w:rsidRPr="008640D5">
              <w:rPr>
                <w:rFonts w:cs="Arial"/>
                <w:sz w:val="16"/>
                <w:szCs w:val="16"/>
                <w:lang w:val="es-ES"/>
              </w:rPr>
              <w:t>Incremento en el número de casos de COVID-19 en las zonas cercanas a los ETCR y NAR cubiertos por la evaluación.</w:t>
            </w:r>
          </w:p>
        </w:tc>
        <w:tc>
          <w:tcPr>
            <w:tcW w:w="3884" w:type="dxa"/>
          </w:tcPr>
          <w:p w14:paraId="30C9A7D9" w14:textId="77777777" w:rsidR="00790B3B" w:rsidRPr="008640D5" w:rsidRDefault="00790B3B" w:rsidP="000D6D0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jc w:val="left"/>
              <w:rPr>
                <w:rFonts w:cs="Arial"/>
                <w:bCs/>
                <w:color w:val="000000"/>
                <w:sz w:val="16"/>
                <w:szCs w:val="16"/>
                <w:lang w:val="es-ES"/>
              </w:rPr>
            </w:pPr>
            <w:r w:rsidRPr="008640D5">
              <w:rPr>
                <w:rFonts w:cs="Arial"/>
                <w:sz w:val="16"/>
                <w:szCs w:val="16"/>
                <w:lang w:val="es-ES"/>
              </w:rPr>
              <w:t>Los instrumentos de recojo de información podrán ser utilizados de forma virtual.</w:t>
            </w:r>
          </w:p>
        </w:tc>
      </w:tr>
    </w:tbl>
    <w:p w14:paraId="7C23F4F3" w14:textId="236AB69E"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120"/>
        <w:rPr>
          <w:rFonts w:cs="Arial"/>
          <w:b/>
          <w:bCs/>
          <w:color w:val="E36C0A" w:themeColor="accent6" w:themeShade="BF"/>
          <w:sz w:val="22"/>
          <w:szCs w:val="22"/>
          <w:lang w:val="es-CO"/>
        </w:rPr>
      </w:pPr>
    </w:p>
    <w:p w14:paraId="4FEC96ED" w14:textId="3CEAC47D"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120"/>
        <w:rPr>
          <w:rFonts w:cs="Arial"/>
          <w:b/>
          <w:bCs/>
          <w:color w:val="E36C0A" w:themeColor="accent6" w:themeShade="BF"/>
          <w:sz w:val="22"/>
          <w:szCs w:val="22"/>
          <w:lang w:val="es-CO"/>
        </w:rPr>
      </w:pPr>
    </w:p>
    <w:p w14:paraId="1580CF8C" w14:textId="77777777" w:rsidR="00F71806" w:rsidRPr="008640D5"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120"/>
        <w:rPr>
          <w:rFonts w:cs="Arial"/>
          <w:b/>
          <w:bCs/>
          <w:color w:val="E36C0A" w:themeColor="accent6" w:themeShade="BF"/>
          <w:sz w:val="22"/>
          <w:szCs w:val="22"/>
          <w:lang w:val="es-CO"/>
        </w:rPr>
      </w:pPr>
    </w:p>
    <w:p w14:paraId="526FD331" w14:textId="77777777" w:rsidR="00790B3B" w:rsidRPr="008640D5" w:rsidRDefault="00790B3B" w:rsidP="00790B3B">
      <w:pPr>
        <w:pStyle w:val="Ttulo"/>
        <w:numPr>
          <w:ilvl w:val="0"/>
          <w:numId w:val="38"/>
        </w:numPr>
        <w:spacing w:after="240"/>
        <w:ind w:left="360"/>
        <w:contextualSpacing w:val="0"/>
        <w:rPr>
          <w:rFonts w:ascii="Arial" w:hAnsi="Arial" w:cs="Arial"/>
          <w:color w:val="808080" w:themeColor="background1" w:themeShade="80"/>
          <w:sz w:val="28"/>
          <w:szCs w:val="28"/>
          <w:lang w:val="es-ES"/>
        </w:rPr>
      </w:pPr>
      <w:r w:rsidRPr="008640D5">
        <w:rPr>
          <w:rFonts w:ascii="Arial" w:hAnsi="Arial" w:cs="Arial"/>
          <w:color w:val="808080" w:themeColor="background1" w:themeShade="80"/>
          <w:sz w:val="28"/>
          <w:szCs w:val="28"/>
          <w:lang w:val="es-ES"/>
        </w:rPr>
        <w:lastRenderedPageBreak/>
        <w:t xml:space="preserve">PLAN DE TRABAJO </w:t>
      </w:r>
    </w:p>
    <w:p w14:paraId="2705D472" w14:textId="77777777" w:rsidR="00790B3B" w:rsidRPr="008640D5" w:rsidRDefault="00790B3B" w:rsidP="00790B3B">
      <w:pPr>
        <w:spacing w:after="240"/>
        <w:ind w:right="82"/>
        <w:rPr>
          <w:rFonts w:eastAsia="Arial" w:cs="Arial"/>
          <w:spacing w:val="-3"/>
          <w:sz w:val="22"/>
          <w:szCs w:val="22"/>
          <w:lang w:val="es-ES"/>
        </w:rPr>
      </w:pPr>
      <w:r w:rsidRPr="008640D5">
        <w:rPr>
          <w:rFonts w:eastAsia="Arial" w:cs="Arial"/>
          <w:spacing w:val="-3"/>
          <w:sz w:val="22"/>
          <w:szCs w:val="22"/>
          <w:lang w:val="es-ES"/>
        </w:rPr>
        <w:t>El plan de trabajo propuesto responde plenamente a lo señalado en el calendario tentativo establecido en los TDR de la presente evaluación, para efectos metodológicos se ha agrupado este plan de trabajo en cuatro fases generales: alistamiento, recolección de la información, análisis y reporte, en un lapso de 1</w:t>
      </w:r>
      <w:r w:rsidRPr="008640D5">
        <w:rPr>
          <w:rFonts w:eastAsia="Arial"/>
          <w:spacing w:val="-3"/>
          <w:lang w:val="es-ES"/>
        </w:rPr>
        <w:t>5</w:t>
      </w:r>
      <w:r w:rsidRPr="008640D5">
        <w:rPr>
          <w:rFonts w:eastAsia="Arial" w:cs="Arial"/>
          <w:spacing w:val="-3"/>
          <w:sz w:val="22"/>
          <w:szCs w:val="22"/>
          <w:lang w:val="es-ES"/>
        </w:rPr>
        <w:t xml:space="preserve"> semanas, comenzando el 24/03/2022 y concluyendo el </w:t>
      </w:r>
      <w:r w:rsidRPr="008640D5">
        <w:rPr>
          <w:rFonts w:eastAsia="Arial"/>
          <w:spacing w:val="-3"/>
          <w:lang w:val="es-ES"/>
        </w:rPr>
        <w:t>02</w:t>
      </w:r>
      <w:r w:rsidRPr="008640D5">
        <w:rPr>
          <w:rFonts w:eastAsia="Arial" w:cs="Arial"/>
          <w:spacing w:val="-3"/>
          <w:sz w:val="22"/>
          <w:szCs w:val="22"/>
          <w:lang w:val="es-ES"/>
        </w:rPr>
        <w:t>/0</w:t>
      </w:r>
      <w:r w:rsidRPr="008640D5">
        <w:rPr>
          <w:rFonts w:eastAsia="Arial"/>
          <w:spacing w:val="-3"/>
          <w:lang w:val="es-ES"/>
        </w:rPr>
        <w:t>7</w:t>
      </w:r>
      <w:r w:rsidRPr="008640D5">
        <w:rPr>
          <w:rFonts w:eastAsia="Arial" w:cs="Arial"/>
          <w:spacing w:val="-3"/>
          <w:sz w:val="22"/>
          <w:szCs w:val="22"/>
          <w:lang w:val="es-ES"/>
        </w:rPr>
        <w:t>/2022</w:t>
      </w:r>
    </w:p>
    <w:p w14:paraId="25B3E47F"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sz w:val="22"/>
          <w:szCs w:val="22"/>
          <w:lang w:val="es-ES"/>
        </w:rPr>
      </w:pPr>
      <w:r w:rsidRPr="008640D5">
        <w:rPr>
          <w:rFonts w:cs="Arial"/>
          <w:b/>
          <w:sz w:val="22"/>
          <w:szCs w:val="22"/>
          <w:lang w:val="es-ES"/>
        </w:rPr>
        <w:t>Fase 1. Alistamiento (24/03/2022 – 24/04/2022)</w:t>
      </w:r>
    </w:p>
    <w:p w14:paraId="01518FC4"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En esta fase se analizarán todos los documentos y conocerá en profundidad el proyecto. En esta etapa la evaluación entregará el Producto 1. Plan de trabajo, y participará en la reunión de inicio establecida en los TDR que será útil, para: conocer el contexto en el que se desenvuelve la evaluación y absolver preguntas Iniciales. Posteriormente, la evaluación analizará las fuentes de información y las condiciones de acceso a la información, definirá el enfoque metodológico, operacionalizará las preguntas a través de indicadores, identificará muestras, y definirá las técnicas más adecuadas para la recolección y el análisis de la información; y desarrollará las herramientas de recolección y procesamiento de datos. </w:t>
      </w:r>
    </w:p>
    <w:p w14:paraId="31050B73"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Al final de esta fase, la evaluadora presentará el Producto 2. Informe de inicio (</w:t>
      </w:r>
      <w:proofErr w:type="spellStart"/>
      <w:r w:rsidRPr="008640D5">
        <w:rPr>
          <w:rFonts w:cs="Arial"/>
          <w:sz w:val="22"/>
          <w:szCs w:val="22"/>
          <w:lang w:val="es-ES"/>
        </w:rPr>
        <w:t>Inception</w:t>
      </w:r>
      <w:proofErr w:type="spellEnd"/>
      <w:r w:rsidRPr="008640D5">
        <w:rPr>
          <w:rFonts w:cs="Arial"/>
          <w:sz w:val="22"/>
          <w:szCs w:val="22"/>
          <w:lang w:val="es-ES"/>
        </w:rPr>
        <w:t xml:space="preserve"> </w:t>
      </w:r>
      <w:proofErr w:type="spellStart"/>
      <w:r w:rsidRPr="008640D5">
        <w:rPr>
          <w:rFonts w:cs="Arial"/>
          <w:sz w:val="22"/>
          <w:szCs w:val="22"/>
          <w:lang w:val="es-ES"/>
        </w:rPr>
        <w:t>report</w:t>
      </w:r>
      <w:proofErr w:type="spellEnd"/>
      <w:r w:rsidRPr="008640D5">
        <w:rPr>
          <w:rFonts w:cs="Arial"/>
          <w:sz w:val="22"/>
          <w:szCs w:val="22"/>
          <w:lang w:val="es-ES"/>
        </w:rPr>
        <w:t>). Este informe será presentado para su aprobación a la gerencia del proyecto, el cual incluirá una descripción detallada del enfoque y la metodología a emplearse, las preguntas de la investigación y sus indicadores, la teoría del cambio, los instrumentos de recolección de información, y el cronograma de trabajo definitivo. Este informe se realizará en el formato proporcionado por la OIM.</w:t>
      </w:r>
    </w:p>
    <w:p w14:paraId="29950BED" w14:textId="43662F51"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Respetando el calendario previsto en los TDR, en esta fase se consensuará con los gestores de la evaluación el itinerario final para el trabajo de campo y los informantes clave.</w:t>
      </w:r>
    </w:p>
    <w:p w14:paraId="42321117"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55F75D93"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sz w:val="22"/>
          <w:szCs w:val="22"/>
          <w:lang w:val="es-ES"/>
        </w:rPr>
      </w:pPr>
      <w:r w:rsidRPr="008640D5">
        <w:rPr>
          <w:rFonts w:cs="Arial"/>
          <w:b/>
          <w:sz w:val="22"/>
          <w:szCs w:val="22"/>
          <w:lang w:val="es-ES"/>
        </w:rPr>
        <w:t>Fase 2. Recolección de información (25/04/2022 – 20/05/2022)</w:t>
      </w:r>
    </w:p>
    <w:p w14:paraId="0DCDA3C3"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Durante el trabajo de campo se producirá la información con la calidad necesaria para cubrir las necesidades de información expresadas en las preguntas y criterios de evaluación establecidos por los TDR utilizando las herramientas de recolección de información previamente aprobadas. El trabajo de campo tendrá lugar en los ETCR y NAR donde el proyecto desarrolla sus actividades y también en las unidades de gestión, planificación y dirección del proyecto en la OIM y la Embajada de Suecia en Colombia, de ser necesario, por medios virtuales. En esta etapa se contará con la coordinación de los gestores de la evaluación de la OIM para identificar y convocar a los participantes.</w:t>
      </w:r>
    </w:p>
    <w:p w14:paraId="2510396C"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sz w:val="22"/>
          <w:szCs w:val="22"/>
          <w:lang w:val="es-ES"/>
        </w:rPr>
      </w:pPr>
      <w:r w:rsidRPr="008640D5">
        <w:rPr>
          <w:rFonts w:cs="Arial"/>
          <w:b/>
          <w:sz w:val="22"/>
          <w:szCs w:val="22"/>
          <w:lang w:val="es-ES"/>
        </w:rPr>
        <w:t>Fase 3. Análisis de la información (20/05/2022 – 12/06/2022)</w:t>
      </w:r>
    </w:p>
    <w:p w14:paraId="7A77A5F1"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Esta fase inicia con la presentación de los hallazgos preliminares del trabajo de campo, los resultados iniciales, las tendencias halladas, y posibles ausencias o incoherencias en la información recolectada. Aquí, se realizará un proceso de sistematización y triangulación de datos y fuentes que permita la presentación de los resultados previstos por la evaluación.</w:t>
      </w:r>
    </w:p>
    <w:p w14:paraId="5B261A37"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sz w:val="22"/>
          <w:szCs w:val="22"/>
          <w:lang w:val="es-ES"/>
        </w:rPr>
      </w:pPr>
      <w:r w:rsidRPr="008640D5">
        <w:rPr>
          <w:rFonts w:cs="Arial"/>
          <w:b/>
          <w:sz w:val="22"/>
          <w:szCs w:val="22"/>
          <w:lang w:val="es-ES"/>
        </w:rPr>
        <w:t>Fase 4. Reporte (13/06/2022 – 02/07/2022)</w:t>
      </w:r>
    </w:p>
    <w:p w14:paraId="5FC89FFF"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En esta fase, la evaluación presentará el Producto 3. Borrador del informe de evaluación y taller de validación. Este informe será presentado por la evaluadora a la gerencia del proyecto para sus observaciones y comentarios a través de un taller de validación de las conclusiones y </w:t>
      </w:r>
      <w:r w:rsidRPr="008640D5">
        <w:rPr>
          <w:rFonts w:cs="Arial"/>
          <w:sz w:val="22"/>
          <w:szCs w:val="22"/>
          <w:lang w:val="es-ES"/>
        </w:rPr>
        <w:lastRenderedPageBreak/>
        <w:t xml:space="preserve">recomendaciones. Este informe respetará la estructura del formato de informe final de evaluación proporcionado a la evaluación por la OIM. </w:t>
      </w:r>
    </w:p>
    <w:p w14:paraId="2EAEE8AF"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Los resultados del trabajo de evaluación se presentarán diferenciando: datos, interpretaciones y enjuiciamientos. Se presentarán conclusiones (comprobaciones fácticas acerca de los criterios y factores evaluados), lecciones aprendidas (relaciones causa – efecto entre las actividades emprendidas y las conclusiones obtenidas) y recomendaciones, sugerencias para mejorar la relación causa-efecto y la lógica del diseño de la intervención para futuras intervenciones.</w:t>
      </w:r>
    </w:p>
    <w:p w14:paraId="07213C66"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Al final de esta fase la evaluación presentará el Producto 4. Informe final de evaluación, para lo cual habrá incorporado las observaciones y los comentarios del taller de validación, posteriormente, entregará el Producto 5. i) la versión final del informe de evaluación con ajustes del comité de evaluación, </w:t>
      </w:r>
      <w:proofErr w:type="spellStart"/>
      <w:r w:rsidRPr="008640D5">
        <w:rPr>
          <w:rFonts w:cs="Arial"/>
          <w:sz w:val="22"/>
          <w:szCs w:val="22"/>
          <w:lang w:val="es-ES"/>
        </w:rPr>
        <w:t>ii</w:t>
      </w:r>
      <w:proofErr w:type="spellEnd"/>
      <w:r w:rsidRPr="008640D5">
        <w:rPr>
          <w:rFonts w:cs="Arial"/>
          <w:sz w:val="22"/>
          <w:szCs w:val="22"/>
          <w:lang w:val="es-ES"/>
        </w:rPr>
        <w:t xml:space="preserve">) una hoja informativa y, </w:t>
      </w:r>
      <w:proofErr w:type="spellStart"/>
      <w:r w:rsidRPr="008640D5">
        <w:rPr>
          <w:rFonts w:cs="Arial"/>
          <w:sz w:val="22"/>
          <w:szCs w:val="22"/>
          <w:lang w:val="es-ES"/>
        </w:rPr>
        <w:t>iii</w:t>
      </w:r>
      <w:proofErr w:type="spellEnd"/>
      <w:r w:rsidRPr="008640D5">
        <w:rPr>
          <w:rFonts w:cs="Arial"/>
          <w:sz w:val="22"/>
          <w:szCs w:val="22"/>
          <w:lang w:val="es-ES"/>
        </w:rPr>
        <w:t>) una matriz de respuesta gerencial, todos ellos en los formatos proporcionados por la OIM. Por último, la evaluación entregará el Producto 6. Sesión de presentación de los resultados de la evaluación</w:t>
      </w:r>
    </w:p>
    <w:p w14:paraId="795114AD" w14:textId="77777777"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Véase en el Anexo Plan de trabajo, el detalle de las actividades, los productos, responsables y tiempos previstos para esta evaluación.</w:t>
      </w:r>
    </w:p>
    <w:p w14:paraId="5C0755A8" w14:textId="304EA151"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538F6E47" w14:textId="730F5B4F"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2F2EDAD0" w14:textId="60BD1204"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50690037" w14:textId="0F7FC707"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34031150" w14:textId="2CF56AF8"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5E1582A2" w14:textId="6BABEE4D"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3DE1EDBE" w14:textId="1D9EB164"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6C081BF9" w14:textId="08B32D6D"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5CE256C2" w14:textId="7A913292"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2F4DF3DD" w14:textId="71F54F29"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6AEAC7AF" w14:textId="3760F334"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1D5EEE94" w14:textId="04FF8EB7"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5B12A2B3" w14:textId="005DF2C1"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2F36864B" w14:textId="056C9640"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31CCBED6" w14:textId="709A6499"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6E1240F3" w14:textId="4520A127"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0FD33BAC" w14:textId="77777777" w:rsidR="00F71806"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p>
    <w:p w14:paraId="7DB868D3" w14:textId="77777777" w:rsidR="00F71806" w:rsidRDefault="00F71806" w:rsidP="00F71806">
      <w:pPr>
        <w:pStyle w:val="Ttulo"/>
        <w:spacing w:after="240"/>
        <w:ind w:left="360"/>
        <w:contextualSpacing w:val="0"/>
        <w:rPr>
          <w:rFonts w:ascii="Arial" w:hAnsi="Arial" w:cs="Arial"/>
          <w:color w:val="808080" w:themeColor="background1" w:themeShade="80"/>
          <w:sz w:val="28"/>
          <w:szCs w:val="28"/>
          <w:lang w:val="es-ES"/>
        </w:rPr>
      </w:pPr>
    </w:p>
    <w:p w14:paraId="0411EF42" w14:textId="7295F3D7" w:rsidR="00790B3B" w:rsidRPr="008640D5" w:rsidRDefault="00F71806" w:rsidP="00F71806">
      <w:pPr>
        <w:pStyle w:val="Ttulo"/>
        <w:spacing w:after="240"/>
        <w:ind w:left="360"/>
        <w:contextualSpacing w:val="0"/>
        <w:rPr>
          <w:rFonts w:ascii="Arial" w:hAnsi="Arial" w:cs="Arial"/>
          <w:color w:val="808080" w:themeColor="background1" w:themeShade="80"/>
          <w:sz w:val="28"/>
          <w:szCs w:val="28"/>
          <w:lang w:val="es-ES"/>
        </w:rPr>
      </w:pPr>
      <w:r>
        <w:rPr>
          <w:rFonts w:ascii="Arial" w:hAnsi="Arial" w:cs="Arial"/>
          <w:color w:val="808080" w:themeColor="background1" w:themeShade="80"/>
          <w:sz w:val="28"/>
          <w:szCs w:val="28"/>
          <w:lang w:val="es-ES"/>
        </w:rPr>
        <w:t>7.</w:t>
      </w:r>
      <w:r w:rsidR="00790B3B" w:rsidRPr="008640D5">
        <w:rPr>
          <w:rFonts w:ascii="Arial" w:hAnsi="Arial" w:cs="Arial"/>
          <w:color w:val="808080" w:themeColor="background1" w:themeShade="80"/>
          <w:sz w:val="28"/>
          <w:szCs w:val="28"/>
          <w:lang w:val="es-ES"/>
        </w:rPr>
        <w:t>BIBLIOGRAFÍA</w:t>
      </w:r>
    </w:p>
    <w:p w14:paraId="3F147013"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Abogados sin fronteras Canadá. (2018) Situación de las mujeres rurales y mujeres ex combatientes en el marco del Acuerdo Final de Paz. https://www.asfcanada.ca/site/assets/files/7636/report_colombia_cedaw_asfc-humanas_julio_2018_vf.pdf)</w:t>
      </w:r>
    </w:p>
    <w:p w14:paraId="0E1C4C1E"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r w:rsidRPr="008640D5">
        <w:rPr>
          <w:rFonts w:cs="Arial"/>
          <w:sz w:val="22"/>
          <w:szCs w:val="22"/>
        </w:rPr>
        <w:t>Applying Evaluation Criteria Thoughtfully (2019) DAC/OECD, Paris.</w:t>
      </w:r>
    </w:p>
    <w:p w14:paraId="6EA0CBC0" w14:textId="77777777" w:rsidR="00790B3B" w:rsidRPr="005B033C"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rPr>
        <w:t xml:space="preserve">Campbell D.T, Stanley J.C. (1963) Experimental and Quasi-Experimental Designs for Research. </w:t>
      </w:r>
      <w:r w:rsidRPr="005B033C">
        <w:rPr>
          <w:rFonts w:cs="Arial"/>
          <w:sz w:val="22"/>
          <w:szCs w:val="22"/>
          <w:lang w:val="es-ES"/>
        </w:rPr>
        <w:t xml:space="preserve">Chicago: Rand </w:t>
      </w:r>
      <w:proofErr w:type="spellStart"/>
      <w:r w:rsidRPr="005B033C">
        <w:rPr>
          <w:rFonts w:cs="Arial"/>
          <w:sz w:val="22"/>
          <w:szCs w:val="22"/>
          <w:lang w:val="es-ES"/>
        </w:rPr>
        <w:t>Mcnally</w:t>
      </w:r>
      <w:proofErr w:type="spellEnd"/>
      <w:r w:rsidRPr="005B033C">
        <w:rPr>
          <w:rFonts w:cs="Arial"/>
          <w:sz w:val="22"/>
          <w:szCs w:val="22"/>
          <w:lang w:val="es-ES"/>
        </w:rPr>
        <w:t xml:space="preserve"> &amp; Company.</w:t>
      </w:r>
    </w:p>
    <w:p w14:paraId="29B56F13"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 xml:space="preserve">Castrillón Pulido, G. Y. (2014). ¿Víctimas o victimarias? El rol de las mujeres en las FARC. Una aproximación desde la teoría de género. OPERA, 16, pp. 77-95. </w:t>
      </w:r>
    </w:p>
    <w:p w14:paraId="3072FC27"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r w:rsidRPr="005B033C">
        <w:rPr>
          <w:rFonts w:cs="Arial"/>
          <w:sz w:val="22"/>
          <w:szCs w:val="22"/>
          <w:lang w:val="es-ES"/>
        </w:rPr>
        <w:t xml:space="preserve">Chen, H. T. (1990). </w:t>
      </w:r>
      <w:r w:rsidRPr="008640D5">
        <w:rPr>
          <w:rFonts w:cs="Arial"/>
          <w:sz w:val="22"/>
          <w:szCs w:val="22"/>
        </w:rPr>
        <w:t>Theory-driven evaluations. Newbury Park, CA: Sage Publications Inc.</w:t>
      </w:r>
    </w:p>
    <w:p w14:paraId="46402C40"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Consejo Nacional de Política Económica y Social. (2018).</w:t>
      </w:r>
      <w:r w:rsidRPr="008640D5">
        <w:rPr>
          <w:lang w:val="es-ES"/>
        </w:rPr>
        <w:t xml:space="preserve"> </w:t>
      </w:r>
      <w:r w:rsidRPr="008640D5">
        <w:rPr>
          <w:rFonts w:cs="Arial"/>
          <w:sz w:val="22"/>
          <w:szCs w:val="22"/>
          <w:lang w:val="es-ES"/>
        </w:rPr>
        <w:t>Política Nacional para la Reincorporación Social y Económica (PNRSE) de exintegrantes de las Fuerzas Armadas Revolucionarias de Colombia-Ejército del Pueblo (FARC–EP). Departamento Nacional de Planeación.</w:t>
      </w:r>
    </w:p>
    <w:p w14:paraId="26EE630D"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ES"/>
        </w:rPr>
      </w:pPr>
      <w:r w:rsidRPr="008640D5">
        <w:rPr>
          <w:rFonts w:cs="Arial"/>
          <w:sz w:val="22"/>
          <w:szCs w:val="22"/>
          <w:lang w:val="es-ES"/>
        </w:rPr>
        <w:t>Documento Propuesta del Proyecto- (</w:t>
      </w:r>
      <w:proofErr w:type="spellStart"/>
      <w:r w:rsidRPr="008640D5">
        <w:rPr>
          <w:rFonts w:cs="Arial"/>
          <w:sz w:val="22"/>
          <w:szCs w:val="22"/>
          <w:lang w:val="es-ES"/>
        </w:rPr>
        <w:t>s.f</w:t>
      </w:r>
      <w:proofErr w:type="spellEnd"/>
      <w:r w:rsidRPr="008640D5">
        <w:rPr>
          <w:rFonts w:cs="Arial"/>
          <w:sz w:val="22"/>
          <w:szCs w:val="22"/>
          <w:lang w:val="es-ES"/>
        </w:rPr>
        <w:t>). Implementación de planes de prevención de violencia basada en género y promoción de la autonomía de mujeres de las FARC en tránsito a la vida civil en Colombia.</w:t>
      </w:r>
    </w:p>
    <w:p w14:paraId="225AAE5C"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lang w:val="es-CO"/>
        </w:rPr>
      </w:pPr>
      <w:r w:rsidRPr="008640D5">
        <w:rPr>
          <w:rFonts w:cs="Arial"/>
          <w:sz w:val="22"/>
          <w:szCs w:val="22"/>
          <w:lang w:val="es-CO"/>
        </w:rPr>
        <w:t>Mesa Técnica de Género- Consejo Nacional de Reincorporación. 18/07/2018. Recomendaciones generales para la implementación del enfoque de género en las iniciativas productivas y de reincorporación económica.</w:t>
      </w:r>
    </w:p>
    <w:p w14:paraId="0BDFC196"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r w:rsidRPr="008640D5">
        <w:rPr>
          <w:rFonts w:cs="Arial"/>
          <w:sz w:val="22"/>
          <w:szCs w:val="22"/>
        </w:rPr>
        <w:t>Miles, M. B., &amp; Huberman, A. M. (1994). Qualitative data analysis: An expanded sourcebook. Sage.</w:t>
      </w:r>
    </w:p>
    <w:p w14:paraId="221259E1"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r w:rsidRPr="008640D5">
        <w:rPr>
          <w:rFonts w:cs="Arial"/>
          <w:sz w:val="22"/>
          <w:szCs w:val="22"/>
        </w:rPr>
        <w:t>UNEG Code of Conduct for Evaluation in the UN system (2006). United Nations Evaluation Group, UNEG, USA.</w:t>
      </w:r>
    </w:p>
    <w:p w14:paraId="350EE408" w14:textId="77777777" w:rsidR="00790B3B" w:rsidRPr="008640D5"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r w:rsidRPr="008640D5">
        <w:rPr>
          <w:rFonts w:cs="Arial"/>
          <w:sz w:val="22"/>
          <w:szCs w:val="22"/>
        </w:rPr>
        <w:t>UNEG Ethical Guidelines for Evaluation (2020) United Nations Evaluation Group, UNEG, USA.</w:t>
      </w:r>
    </w:p>
    <w:p w14:paraId="174ED1D6" w14:textId="77777777"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r w:rsidRPr="008640D5">
        <w:rPr>
          <w:rFonts w:cs="Arial"/>
          <w:sz w:val="22"/>
          <w:szCs w:val="22"/>
        </w:rPr>
        <w:t>UNEG Norms and Standards for Evaluation (2016) United Nations Evaluation Group, UNEG, USA.</w:t>
      </w:r>
    </w:p>
    <w:p w14:paraId="45D4CACB" w14:textId="77777777" w:rsid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p>
    <w:p w14:paraId="2116B8B9" w14:textId="37448DF9" w:rsidR="00790B3B" w:rsidRP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r w:rsidRPr="00790B3B">
        <w:rPr>
          <w:rFonts w:cs="Arial"/>
          <w:b/>
        </w:rPr>
        <w:br w:type="page"/>
      </w:r>
    </w:p>
    <w:p w14:paraId="71EF7619" w14:textId="77777777" w:rsidR="00790B3B" w:rsidRP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before="120" w:after="360"/>
        <w:rPr>
          <w:rFonts w:cs="Arial"/>
          <w:sz w:val="22"/>
          <w:szCs w:val="22"/>
        </w:rPr>
      </w:pPr>
    </w:p>
    <w:p w14:paraId="369C6EA6" w14:textId="547C9DA8" w:rsidR="00790B3B" w:rsidRP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p>
    <w:p w14:paraId="04124F6B" w14:textId="77777777" w:rsidR="00790B3B" w:rsidRPr="00790B3B" w:rsidRDefault="00790B3B"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b/>
          <w:bCs/>
          <w:sz w:val="22"/>
          <w:szCs w:val="22"/>
        </w:rPr>
      </w:pPr>
    </w:p>
    <w:p w14:paraId="3432633B" w14:textId="4D1AC84B" w:rsidR="00C35BA6" w:rsidRPr="00790B3B"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cs="Arial"/>
          <w:sz w:val="22"/>
          <w:szCs w:val="22"/>
        </w:rPr>
      </w:pPr>
    </w:p>
    <w:p w14:paraId="0F77EB41" w14:textId="77777777" w:rsidR="00C35BA6" w:rsidRPr="00790B3B"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357"/>
        <w:rPr>
          <w:rFonts w:cs="Arial"/>
          <w:sz w:val="22"/>
          <w:szCs w:val="22"/>
        </w:rPr>
      </w:pPr>
    </w:p>
    <w:p w14:paraId="32BB7EC2" w14:textId="77777777" w:rsidR="00C35BA6" w:rsidRPr="00790B3B" w:rsidRDefault="00C35BA6" w:rsidP="00C35BA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rPr>
          <w:rFonts w:cs="Arial"/>
          <w:sz w:val="22"/>
          <w:szCs w:val="22"/>
        </w:rPr>
      </w:pPr>
    </w:p>
    <w:p w14:paraId="2159FE87" w14:textId="77777777" w:rsidR="00C35BA6" w:rsidRPr="00790B3B" w:rsidRDefault="00C35BA6" w:rsidP="00D62764">
      <w:pPr>
        <w:pStyle w:val="Prrafodelist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240"/>
        <w:ind w:left="0"/>
        <w:contextualSpacing w:val="0"/>
        <w:rPr>
          <w:rFonts w:cs="Arial"/>
          <w:sz w:val="22"/>
          <w:szCs w:val="22"/>
        </w:rPr>
      </w:pPr>
    </w:p>
    <w:p w14:paraId="12736A7D" w14:textId="409AB79B" w:rsidR="00D62764" w:rsidRPr="00790B3B" w:rsidRDefault="00D62764" w:rsidP="00D62764">
      <w:pPr>
        <w:spacing w:after="120"/>
        <w:jc w:val="left"/>
        <w:rPr>
          <w:b/>
        </w:rPr>
      </w:pPr>
    </w:p>
    <w:p w14:paraId="29D6B04F" w14:textId="7298A6E0" w:rsidR="00CB4C97" w:rsidRPr="00790B3B" w:rsidRDefault="00CB4C97" w:rsidP="00CB4C97">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Calibri" w:hAnsi="Calibri"/>
          <w:sz w:val="28"/>
          <w:szCs w:val="20"/>
        </w:rPr>
      </w:pPr>
    </w:p>
    <w:p w14:paraId="672A6659" w14:textId="77777777" w:rsidR="00CB4C97" w:rsidRPr="00790B3B" w:rsidRDefault="00CB4C97" w:rsidP="00CB4C97">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Calibri" w:hAnsi="Calibri"/>
          <w:sz w:val="28"/>
          <w:szCs w:val="20"/>
        </w:rPr>
      </w:pPr>
    </w:p>
    <w:p w14:paraId="6BB9E253" w14:textId="77777777" w:rsidR="00E524D1" w:rsidRPr="00790B3B" w:rsidRDefault="00E524D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A6A6A6" w:themeColor="background1" w:themeShade="A6"/>
          <w:sz w:val="22"/>
          <w:szCs w:val="22"/>
        </w:rPr>
      </w:pPr>
    </w:p>
    <w:sectPr w:rsidR="00E524D1" w:rsidRPr="00790B3B" w:rsidSect="00790B3B">
      <w:pgSz w:w="12242" w:h="15842" w:code="1"/>
      <w:pgMar w:top="1418" w:right="1134" w:bottom="1134" w:left="1134" w:header="720"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E4A15" w14:textId="77777777" w:rsidR="00A71998" w:rsidRDefault="00A71998">
      <w:r>
        <w:separator/>
      </w:r>
    </w:p>
  </w:endnote>
  <w:endnote w:type="continuationSeparator" w:id="0">
    <w:p w14:paraId="4A805249" w14:textId="77777777" w:rsidR="00A71998" w:rsidRDefault="00A71998">
      <w:r>
        <w:continuationSeparator/>
      </w:r>
    </w:p>
  </w:endnote>
  <w:endnote w:type="continuationNotice" w:id="1">
    <w:p w14:paraId="61FFF65F" w14:textId="77777777" w:rsidR="00A71998" w:rsidRDefault="00A71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172915"/>
      <w:docPartObj>
        <w:docPartGallery w:val="Page Numbers (Bottom of Page)"/>
        <w:docPartUnique/>
      </w:docPartObj>
    </w:sdtPr>
    <w:sdtEndPr>
      <w:rPr>
        <w:sz w:val="18"/>
        <w:szCs w:val="18"/>
      </w:rPr>
    </w:sdtEndPr>
    <w:sdtContent>
      <w:p w14:paraId="32280905" w14:textId="1C87461A" w:rsidR="00F71806" w:rsidRPr="00D018E4" w:rsidRDefault="00F71806">
        <w:pPr>
          <w:pStyle w:val="Piedepgina"/>
          <w:jc w:val="right"/>
          <w:rPr>
            <w:sz w:val="18"/>
            <w:szCs w:val="18"/>
          </w:rPr>
        </w:pPr>
        <w:r w:rsidRPr="00D018E4">
          <w:rPr>
            <w:sz w:val="18"/>
            <w:szCs w:val="18"/>
          </w:rPr>
          <w:fldChar w:fldCharType="begin"/>
        </w:r>
        <w:r w:rsidRPr="00D018E4">
          <w:rPr>
            <w:sz w:val="18"/>
            <w:szCs w:val="18"/>
          </w:rPr>
          <w:instrText>PAGE   \* MERGEFORMAT</w:instrText>
        </w:r>
        <w:r w:rsidRPr="00D018E4">
          <w:rPr>
            <w:sz w:val="18"/>
            <w:szCs w:val="18"/>
          </w:rPr>
          <w:fldChar w:fldCharType="separate"/>
        </w:r>
        <w:r w:rsidR="00FF4BFF" w:rsidRPr="00FF4BFF">
          <w:rPr>
            <w:noProof/>
            <w:sz w:val="18"/>
            <w:szCs w:val="18"/>
            <w:lang w:val="es-ES"/>
          </w:rPr>
          <w:t>13</w:t>
        </w:r>
        <w:r w:rsidRPr="00D018E4">
          <w:rPr>
            <w:sz w:val="18"/>
            <w:szCs w:val="18"/>
          </w:rPr>
          <w:fldChar w:fldCharType="end"/>
        </w:r>
      </w:p>
    </w:sdtContent>
  </w:sdt>
  <w:p w14:paraId="44EED0F2" w14:textId="77777777" w:rsidR="00F71806" w:rsidRDefault="00F71806">
    <w:pPr>
      <w:pStyle w:val="Piedepgina"/>
    </w:pPr>
    <w:r w:rsidRPr="00370F8D">
      <w:rPr>
        <w:rFonts w:ascii="Calibri" w:hAnsi="Calibri"/>
        <w:sz w:val="16"/>
        <w:szCs w:val="16"/>
        <w:lang w:val="es-AR"/>
      </w:rPr>
      <w:t>OIM – América del Sur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50AA" w14:textId="7CE39539" w:rsidR="00F71806" w:rsidRPr="001B23AA" w:rsidRDefault="00F71806">
    <w:pPr>
      <w:pStyle w:val="Piedepgina"/>
      <w:rPr>
        <w:rFonts w:ascii="Calibri" w:hAnsi="Calibri"/>
        <w:sz w:val="16"/>
        <w:szCs w:val="16"/>
        <w:lang w:val="es-AR" w:eastAsia="en-US"/>
      </w:rPr>
    </w:pPr>
    <w:r w:rsidRPr="00370F8D">
      <w:rPr>
        <w:rFonts w:ascii="Calibri" w:hAnsi="Calibri"/>
        <w:sz w:val="16"/>
        <w:szCs w:val="16"/>
        <w:lang w:val="es-AR"/>
      </w:rPr>
      <w:t xml:space="preserve">OIM – América del Sur </w:t>
    </w:r>
    <w:r w:rsidRPr="00370F8D">
      <w:rPr>
        <w:rFonts w:ascii="Calibri" w:hAnsi="Calibri"/>
        <w:sz w:val="16"/>
        <w:szCs w:val="16"/>
        <w:lang w:val="es-AR"/>
      </w:rPr>
      <w:tab/>
    </w:r>
    <w:r>
      <w:rPr>
        <w:rFonts w:ascii="Calibri" w:hAnsi="Calibri"/>
        <w:sz w:val="16"/>
        <w:szCs w:val="16"/>
        <w:lang w:val="es-AR"/>
      </w:rPr>
      <w:tab/>
    </w:r>
    <w:r>
      <w:rPr>
        <w:rFonts w:ascii="Calibri" w:hAnsi="Calibri"/>
        <w:sz w:val="16"/>
        <w:szCs w:val="16"/>
        <w:lang w:val="es-AR"/>
      </w:rPr>
      <w:tab/>
      <w:t xml:space="preserve">           Página</w:t>
    </w:r>
    <w:r w:rsidRPr="00370F8D">
      <w:rPr>
        <w:rFonts w:ascii="Calibri" w:hAnsi="Calibri"/>
        <w:sz w:val="16"/>
        <w:szCs w:val="16"/>
        <w:lang w:val="es-AR"/>
      </w:rPr>
      <w:t xml:space="preserve"> </w:t>
    </w:r>
    <w:r w:rsidRPr="58AB6F01">
      <w:rPr>
        <w:rFonts w:ascii="Calibri" w:hAnsi="Calibri"/>
        <w:noProof/>
        <w:sz w:val="16"/>
        <w:szCs w:val="16"/>
        <w:lang w:val="es-AR"/>
      </w:rPr>
      <w:fldChar w:fldCharType="begin"/>
    </w:r>
    <w:r w:rsidRPr="00370F8D">
      <w:rPr>
        <w:rFonts w:ascii="Calibri" w:hAnsi="Calibri"/>
        <w:bCs/>
        <w:sz w:val="16"/>
        <w:szCs w:val="16"/>
        <w:lang w:val="es-AR"/>
      </w:rPr>
      <w:instrText xml:space="preserve"> PAGE </w:instrText>
    </w:r>
    <w:r w:rsidRPr="58AB6F01">
      <w:rPr>
        <w:rFonts w:ascii="Calibri" w:hAnsi="Calibri"/>
        <w:bCs/>
        <w:sz w:val="16"/>
        <w:szCs w:val="16"/>
      </w:rPr>
      <w:fldChar w:fldCharType="separate"/>
    </w:r>
    <w:r w:rsidR="00FF4BFF">
      <w:rPr>
        <w:rFonts w:ascii="Calibri" w:hAnsi="Calibri"/>
        <w:bCs/>
        <w:noProof/>
        <w:sz w:val="16"/>
        <w:szCs w:val="16"/>
        <w:lang w:val="es-AR"/>
      </w:rPr>
      <w:t>16</w:t>
    </w:r>
    <w:r w:rsidRPr="58AB6F01">
      <w:rPr>
        <w:rFonts w:ascii="Calibri" w:hAnsi="Calibri"/>
        <w:noProof/>
        <w:sz w:val="16"/>
        <w:szCs w:val="16"/>
        <w:lang w:val="es-AR"/>
      </w:rPr>
      <w:fldChar w:fldCharType="end"/>
    </w:r>
    <w:r w:rsidRPr="00370F8D">
      <w:rPr>
        <w:rFonts w:ascii="Calibri" w:hAnsi="Calibri"/>
        <w:sz w:val="16"/>
        <w:szCs w:val="16"/>
        <w:lang w:val="es-AR"/>
      </w:rPr>
      <w:t xml:space="preserve"> </w:t>
    </w:r>
    <w:r>
      <w:rPr>
        <w:rFonts w:ascii="Calibri" w:hAnsi="Calibri"/>
        <w:sz w:val="16"/>
        <w:szCs w:val="16"/>
        <w:lang w:val="es-AR"/>
      </w:rPr>
      <w:t>de</w:t>
    </w:r>
    <w:r w:rsidRPr="00370F8D">
      <w:rPr>
        <w:rFonts w:ascii="Calibri" w:hAnsi="Calibri"/>
        <w:sz w:val="16"/>
        <w:szCs w:val="16"/>
        <w:lang w:val="es-AR"/>
      </w:rPr>
      <w:t xml:space="preserve"> </w:t>
    </w:r>
    <w:r w:rsidRPr="58AB6F01">
      <w:rPr>
        <w:rFonts w:ascii="Calibri" w:hAnsi="Calibri"/>
        <w:noProof/>
        <w:sz w:val="16"/>
        <w:szCs w:val="16"/>
        <w:lang w:val="es-AR"/>
      </w:rPr>
      <w:fldChar w:fldCharType="begin"/>
    </w:r>
    <w:r w:rsidRPr="00370F8D">
      <w:rPr>
        <w:rFonts w:ascii="Calibri" w:hAnsi="Calibri"/>
        <w:bCs/>
        <w:sz w:val="16"/>
        <w:szCs w:val="16"/>
        <w:lang w:val="es-AR"/>
      </w:rPr>
      <w:instrText xml:space="preserve"> NUMPAGES  </w:instrText>
    </w:r>
    <w:r w:rsidRPr="58AB6F01">
      <w:rPr>
        <w:rFonts w:ascii="Calibri" w:hAnsi="Calibri"/>
        <w:bCs/>
        <w:sz w:val="16"/>
        <w:szCs w:val="16"/>
      </w:rPr>
      <w:fldChar w:fldCharType="separate"/>
    </w:r>
    <w:r w:rsidR="00FF4BFF">
      <w:rPr>
        <w:rFonts w:ascii="Calibri" w:hAnsi="Calibri"/>
        <w:bCs/>
        <w:noProof/>
        <w:sz w:val="16"/>
        <w:szCs w:val="16"/>
        <w:lang w:val="es-AR"/>
      </w:rPr>
      <w:t>24</w:t>
    </w:r>
    <w:r w:rsidRPr="58AB6F01">
      <w:rPr>
        <w:rFonts w:ascii="Calibri" w:hAnsi="Calibri"/>
        <w:noProof/>
        <w:sz w:val="16"/>
        <w:szCs w:val="16"/>
        <w:lang w:val="es-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3D7BD" w14:textId="77777777" w:rsidR="00A71998" w:rsidRDefault="00A71998">
      <w:r>
        <w:separator/>
      </w:r>
    </w:p>
  </w:footnote>
  <w:footnote w:type="continuationSeparator" w:id="0">
    <w:p w14:paraId="2D176BC3" w14:textId="77777777" w:rsidR="00A71998" w:rsidRDefault="00A71998">
      <w:r>
        <w:continuationSeparator/>
      </w:r>
    </w:p>
  </w:footnote>
  <w:footnote w:type="continuationNotice" w:id="1">
    <w:p w14:paraId="3ED3AE01" w14:textId="77777777" w:rsidR="00A71998" w:rsidRDefault="00A71998"/>
  </w:footnote>
  <w:footnote w:id="2">
    <w:p w14:paraId="182ACDA4" w14:textId="31591340" w:rsidR="00F71806" w:rsidRPr="00066919" w:rsidRDefault="00F71806">
      <w:pPr>
        <w:pStyle w:val="Textonotapie"/>
        <w:rPr>
          <w:sz w:val="18"/>
          <w:szCs w:val="18"/>
          <w:lang w:val="es-ES"/>
        </w:rPr>
      </w:pPr>
      <w:r>
        <w:rPr>
          <w:rStyle w:val="Refdenotaalpie"/>
        </w:rPr>
        <w:footnoteRef/>
      </w:r>
      <w:r w:rsidRPr="00066919">
        <w:rPr>
          <w:lang w:val="es-ES"/>
        </w:rPr>
        <w:t xml:space="preserve"> </w:t>
      </w:r>
      <w:r w:rsidRPr="00066919">
        <w:rPr>
          <w:sz w:val="18"/>
          <w:szCs w:val="18"/>
          <w:lang w:val="es-ES"/>
        </w:rPr>
        <w:t xml:space="preserve">El 20 de mayo, corresponde </w:t>
      </w:r>
      <w:r w:rsidRPr="006706FE">
        <w:rPr>
          <w:sz w:val="18"/>
          <w:szCs w:val="18"/>
          <w:lang w:val="es-ES"/>
        </w:rPr>
        <w:t xml:space="preserve">al último día </w:t>
      </w:r>
      <w:r w:rsidRPr="00066919">
        <w:rPr>
          <w:sz w:val="18"/>
          <w:szCs w:val="18"/>
          <w:lang w:val="es-ES"/>
        </w:rPr>
        <w:t>de recolección de datos de la presente evaluación.</w:t>
      </w:r>
    </w:p>
  </w:footnote>
  <w:footnote w:id="3">
    <w:p w14:paraId="527D21AB" w14:textId="77777777" w:rsidR="00F71806" w:rsidRPr="00177A26" w:rsidRDefault="00F71806" w:rsidP="00C35BA6">
      <w:pPr>
        <w:pStyle w:val="Textonotapie"/>
        <w:spacing w:after="60"/>
        <w:rPr>
          <w:rFonts w:cs="Arial"/>
          <w:sz w:val="16"/>
          <w:szCs w:val="16"/>
          <w:lang w:val="es-ES"/>
        </w:rPr>
      </w:pPr>
      <w:r w:rsidRPr="00177A26">
        <w:rPr>
          <w:rStyle w:val="Refdenotaalpie"/>
          <w:rFonts w:cs="Arial"/>
          <w:sz w:val="16"/>
          <w:szCs w:val="16"/>
        </w:rPr>
        <w:footnoteRef/>
      </w:r>
      <w:r w:rsidRPr="00177A26">
        <w:rPr>
          <w:rFonts w:cs="Arial"/>
          <w:sz w:val="16"/>
          <w:szCs w:val="16"/>
          <w:lang w:val="es-ES"/>
        </w:rPr>
        <w:t xml:space="preserve"> Mesa Técnica de Género- Consejo Nacional de Reincorporación. 18/07/2018. Recomendaciones generales para la implementación del enfoque de género en las iniciativas productivas y de reincorporación económica.</w:t>
      </w:r>
    </w:p>
  </w:footnote>
  <w:footnote w:id="4">
    <w:p w14:paraId="4D7D76FD" w14:textId="77777777" w:rsidR="00F71806" w:rsidRPr="00177A26" w:rsidRDefault="00F71806" w:rsidP="00790B3B">
      <w:pPr>
        <w:pStyle w:val="Ttulo2"/>
        <w:numPr>
          <w:ilvl w:val="0"/>
          <w:numId w:val="0"/>
        </w:numPr>
        <w:spacing w:after="60"/>
        <w:jc w:val="both"/>
        <w:rPr>
          <w:rFonts w:cs="Arial"/>
          <w:b w:val="0"/>
          <w:bCs w:val="0"/>
          <w:smallCaps w:val="0"/>
          <w:sz w:val="16"/>
          <w:szCs w:val="16"/>
          <w:lang w:val="en-US" w:eastAsia="es-CO"/>
        </w:rPr>
      </w:pPr>
      <w:r w:rsidRPr="00177A26">
        <w:rPr>
          <w:rStyle w:val="Refdenotaalpie"/>
          <w:rFonts w:cs="Arial"/>
          <w:b w:val="0"/>
          <w:bCs w:val="0"/>
          <w:smallCaps w:val="0"/>
          <w:color w:val="auto"/>
          <w:sz w:val="16"/>
          <w:szCs w:val="16"/>
        </w:rPr>
        <w:footnoteRef/>
      </w:r>
      <w:r w:rsidRPr="00177A26">
        <w:rPr>
          <w:rFonts w:cs="Arial"/>
          <w:b w:val="0"/>
          <w:bCs w:val="0"/>
          <w:smallCaps w:val="0"/>
          <w:color w:val="auto"/>
          <w:sz w:val="16"/>
          <w:szCs w:val="16"/>
        </w:rPr>
        <w:t xml:space="preserve"> Campbell DT, Stanley JC (1963) Experimental and Quasi-Experimental Designs for Research. Chicago: Rand </w:t>
      </w:r>
      <w:proofErr w:type="spellStart"/>
      <w:r w:rsidRPr="00177A26">
        <w:rPr>
          <w:rFonts w:cs="Arial"/>
          <w:b w:val="0"/>
          <w:bCs w:val="0"/>
          <w:smallCaps w:val="0"/>
          <w:color w:val="auto"/>
          <w:sz w:val="16"/>
          <w:szCs w:val="16"/>
        </w:rPr>
        <w:t>Mcnally</w:t>
      </w:r>
      <w:proofErr w:type="spellEnd"/>
      <w:r w:rsidRPr="00177A26">
        <w:rPr>
          <w:rFonts w:cs="Arial"/>
          <w:b w:val="0"/>
          <w:bCs w:val="0"/>
          <w:smallCaps w:val="0"/>
          <w:color w:val="auto"/>
          <w:sz w:val="16"/>
          <w:szCs w:val="16"/>
        </w:rPr>
        <w:t xml:space="preserve"> &amp; Company.</w:t>
      </w:r>
    </w:p>
  </w:footnote>
  <w:footnote w:id="5">
    <w:p w14:paraId="614AADD0" w14:textId="77777777" w:rsidR="00F71806" w:rsidRPr="00177A26" w:rsidRDefault="00F71806" w:rsidP="00790B3B">
      <w:pPr>
        <w:pStyle w:val="Textonotapie"/>
        <w:spacing w:after="60"/>
        <w:rPr>
          <w:rFonts w:cs="Arial"/>
          <w:sz w:val="16"/>
          <w:szCs w:val="16"/>
        </w:rPr>
      </w:pPr>
      <w:r w:rsidRPr="00177A26">
        <w:rPr>
          <w:rStyle w:val="Refdenotaalpie"/>
          <w:rFonts w:cs="Arial"/>
          <w:sz w:val="16"/>
          <w:szCs w:val="16"/>
        </w:rPr>
        <w:footnoteRef/>
      </w:r>
      <w:r w:rsidRPr="00177A26">
        <w:rPr>
          <w:rFonts w:cs="Arial"/>
          <w:sz w:val="16"/>
          <w:szCs w:val="16"/>
        </w:rPr>
        <w:t xml:space="preserve"> Chen, H.-T. (1990). Theory-driven evaluations. Newbury Park, CA: Sage Publications Inc.</w:t>
      </w:r>
    </w:p>
  </w:footnote>
  <w:footnote w:id="6">
    <w:p w14:paraId="08FADF9B" w14:textId="77777777" w:rsidR="00F71806" w:rsidRPr="00177A26" w:rsidRDefault="00F71806" w:rsidP="00790B3B">
      <w:pPr>
        <w:pStyle w:val="Textonotapie"/>
        <w:spacing w:after="60"/>
        <w:rPr>
          <w:rFonts w:cs="Arial"/>
          <w:sz w:val="16"/>
          <w:szCs w:val="16"/>
        </w:rPr>
      </w:pPr>
      <w:r w:rsidRPr="00177A26">
        <w:rPr>
          <w:rStyle w:val="Refdenotaalpie"/>
          <w:rFonts w:cs="Arial"/>
          <w:sz w:val="16"/>
          <w:szCs w:val="16"/>
        </w:rPr>
        <w:footnoteRef/>
      </w:r>
      <w:r w:rsidRPr="00177A26">
        <w:rPr>
          <w:rFonts w:cs="Arial"/>
          <w:sz w:val="16"/>
          <w:szCs w:val="16"/>
        </w:rPr>
        <w:t xml:space="preserve"> Miles, M. B., &amp; Huberman, A. M. (1994). Qualitative data analysis: An expanded sourcebook. Sage.</w:t>
      </w:r>
    </w:p>
  </w:footnote>
  <w:footnote w:id="7">
    <w:p w14:paraId="4C10001F" w14:textId="77777777" w:rsidR="00F71806" w:rsidRPr="00177A26" w:rsidRDefault="00F71806" w:rsidP="00790B3B">
      <w:pPr>
        <w:pStyle w:val="Textonotapie"/>
        <w:spacing w:after="60"/>
        <w:rPr>
          <w:rFonts w:cs="Arial"/>
          <w:sz w:val="16"/>
          <w:szCs w:val="16"/>
        </w:rPr>
      </w:pPr>
      <w:r w:rsidRPr="00177A26">
        <w:rPr>
          <w:rStyle w:val="Refdenotaalpie"/>
          <w:rFonts w:cs="Arial"/>
          <w:sz w:val="16"/>
          <w:szCs w:val="16"/>
        </w:rPr>
        <w:footnoteRef/>
      </w:r>
      <w:r w:rsidRPr="00177A26">
        <w:rPr>
          <w:rFonts w:cs="Arial"/>
          <w:sz w:val="16"/>
          <w:szCs w:val="16"/>
        </w:rPr>
        <w:t xml:space="preserve"> </w:t>
      </w:r>
      <w:r w:rsidRPr="00177A26">
        <w:rPr>
          <w:rStyle w:val="highlight"/>
          <w:rFonts w:eastAsiaTheme="majorEastAsia" w:cs="Arial"/>
          <w:sz w:val="16"/>
          <w:szCs w:val="16"/>
        </w:rPr>
        <w:t>Michael Q P (2015) Qualitative Research and Evaluation Methods, Thousand Oaks: SAGE.</w:t>
      </w:r>
    </w:p>
  </w:footnote>
  <w:footnote w:id="8">
    <w:p w14:paraId="4754AB1C" w14:textId="734F5465" w:rsidR="00F71806" w:rsidRPr="00B71B42" w:rsidRDefault="00F71806">
      <w:pPr>
        <w:pStyle w:val="Textonotapie"/>
      </w:pPr>
      <w:r>
        <w:rPr>
          <w:rStyle w:val="Refdenotaalpie"/>
        </w:rPr>
        <w:footnoteRef/>
      </w:r>
      <w:r>
        <w:t xml:space="preserve"> </w:t>
      </w:r>
      <w:r>
        <w:rPr>
          <w:sz w:val="16"/>
          <w:szCs w:val="16"/>
        </w:rPr>
        <w:t xml:space="preserve">International </w:t>
      </w:r>
      <w:r w:rsidRPr="00B71B42">
        <w:rPr>
          <w:sz w:val="16"/>
          <w:szCs w:val="16"/>
        </w:rPr>
        <w:t>Organiza</w:t>
      </w:r>
      <w:r>
        <w:rPr>
          <w:sz w:val="16"/>
          <w:szCs w:val="16"/>
        </w:rPr>
        <w:t>tion for Migration. (2015).</w:t>
      </w:r>
      <w:r w:rsidRPr="00B71B42">
        <w:t xml:space="preserve"> </w:t>
      </w:r>
      <w:r w:rsidRPr="00B71B42">
        <w:rPr>
          <w:sz w:val="16"/>
          <w:szCs w:val="16"/>
        </w:rPr>
        <w:t>Rights-based approach to programming</w:t>
      </w:r>
      <w:r>
        <w:rPr>
          <w:sz w:val="16"/>
          <w:szCs w:val="16"/>
        </w:rPr>
        <w:t xml:space="preserve">, IOM, </w:t>
      </w:r>
      <w:r w:rsidRPr="00CA0155">
        <w:rPr>
          <w:sz w:val="16"/>
          <w:szCs w:val="16"/>
        </w:rPr>
        <w:t>Switzerland</w:t>
      </w:r>
      <w:r>
        <w:rPr>
          <w:sz w:val="16"/>
          <w:szCs w:val="16"/>
        </w:rPr>
        <w:t>.</w:t>
      </w:r>
    </w:p>
  </w:footnote>
  <w:footnote w:id="9">
    <w:p w14:paraId="0A79050B" w14:textId="77777777" w:rsidR="00F71806" w:rsidRPr="00BE5E90"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sz w:val="16"/>
          <w:szCs w:val="16"/>
        </w:rPr>
      </w:pPr>
      <w:r w:rsidRPr="00BE5E90">
        <w:rPr>
          <w:rStyle w:val="Refdenotaalpie"/>
          <w:sz w:val="16"/>
          <w:szCs w:val="16"/>
        </w:rPr>
        <w:footnoteRef/>
      </w:r>
      <w:r w:rsidRPr="00BE5E90">
        <w:rPr>
          <w:sz w:val="16"/>
          <w:szCs w:val="16"/>
        </w:rPr>
        <w:t xml:space="preserve"> </w:t>
      </w:r>
      <w:r w:rsidRPr="00BE5E90">
        <w:rPr>
          <w:rFonts w:cs="Arial"/>
          <w:sz w:val="16"/>
          <w:szCs w:val="16"/>
        </w:rPr>
        <w:t>UNEG Code of Conduct for Evaluation in the UN system (2006). United Nations Evaluation Group, UNEG, USA.</w:t>
      </w:r>
    </w:p>
    <w:p w14:paraId="5FC326B9" w14:textId="77777777" w:rsidR="00F71806" w:rsidRPr="00BE5E90"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sz w:val="16"/>
          <w:szCs w:val="16"/>
        </w:rPr>
      </w:pPr>
      <w:r w:rsidRPr="00BE5E90">
        <w:rPr>
          <w:rFonts w:cs="Arial"/>
          <w:sz w:val="16"/>
          <w:szCs w:val="16"/>
        </w:rPr>
        <w:t>UNEG Ethical Guidelines for Evaluation (2020) United Nations Evaluation Group, UNEG, USA.</w:t>
      </w:r>
    </w:p>
    <w:p w14:paraId="5CB17C18" w14:textId="77777777" w:rsidR="00F71806" w:rsidRPr="00BE5E90" w:rsidRDefault="00F71806" w:rsidP="00790B3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after="60"/>
        <w:rPr>
          <w:rFonts w:cs="Arial"/>
          <w:sz w:val="16"/>
          <w:szCs w:val="16"/>
        </w:rPr>
      </w:pPr>
      <w:r w:rsidRPr="00BE5E90">
        <w:rPr>
          <w:rFonts w:cs="Arial"/>
          <w:sz w:val="16"/>
          <w:szCs w:val="16"/>
        </w:rPr>
        <w:t>UNEG Norms and Standards for Evaluation (2016) United Nations Evaluation Group, UNEG, USA.</w:t>
      </w:r>
    </w:p>
    <w:p w14:paraId="1FF28C59" w14:textId="77777777" w:rsidR="00F71806" w:rsidRPr="00BE5E90" w:rsidRDefault="00F71806" w:rsidP="00790B3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B4C9" w14:textId="77777777" w:rsidR="00F71806" w:rsidRPr="00D11C16" w:rsidRDefault="00F71806" w:rsidP="001B23AA">
    <w:pPr>
      <w:pStyle w:val="Encabezado"/>
      <w:jc w:val="right"/>
      <w:rPr>
        <w:rFonts w:cs="Arial"/>
        <w:sz w:val="12"/>
        <w:szCs w:val="12"/>
        <w:lang w:val="es-AR"/>
      </w:rPr>
    </w:pPr>
    <w:r w:rsidRPr="00D11C16">
      <w:rPr>
        <w:rFonts w:cs="Arial"/>
        <w:sz w:val="12"/>
        <w:szCs w:val="12"/>
        <w:lang w:val="es-AR"/>
      </w:rPr>
      <w:t>Informe de Inicio</w:t>
    </w:r>
  </w:p>
  <w:p w14:paraId="55B57FC6" w14:textId="77777777" w:rsidR="00F71806" w:rsidRPr="00D11C16" w:rsidRDefault="00F71806" w:rsidP="001B23AA">
    <w:pPr>
      <w:pStyle w:val="Encabezado"/>
      <w:jc w:val="right"/>
      <w:rPr>
        <w:rFonts w:cs="Arial"/>
        <w:sz w:val="12"/>
        <w:szCs w:val="12"/>
        <w:lang w:val="es-AR"/>
      </w:rPr>
    </w:pPr>
    <w:r w:rsidRPr="00D11C16">
      <w:rPr>
        <w:rFonts w:cs="Arial"/>
        <w:sz w:val="12"/>
        <w:szCs w:val="12"/>
        <w:lang w:val="es-AR"/>
      </w:rPr>
      <w:t>Ver. Dic. 2017</w:t>
    </w:r>
  </w:p>
  <w:p w14:paraId="2EF3B954" w14:textId="77777777" w:rsidR="00F71806" w:rsidRPr="001B23AA" w:rsidRDefault="00F71806">
    <w:pPr>
      <w:pStyle w:val="Encabezado"/>
      <w:rPr>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9525" w14:textId="77777777" w:rsidR="00F71806" w:rsidRDefault="00F71806" w:rsidP="001B23AA">
    <w:pPr>
      <w:pStyle w:val="Encabezado"/>
      <w:jc w:val="right"/>
      <w:rPr>
        <w:rFonts w:asciiTheme="minorHAnsi" w:hAnsiTheme="minorHAnsi"/>
        <w:sz w:val="16"/>
        <w:szCs w:val="16"/>
        <w:lang w:val="es-AR"/>
      </w:rPr>
    </w:pPr>
    <w:r>
      <w:rPr>
        <w:rFonts w:asciiTheme="minorHAnsi" w:hAnsiTheme="minorHAnsi"/>
        <w:sz w:val="16"/>
        <w:szCs w:val="16"/>
        <w:lang w:val="es-AR"/>
      </w:rPr>
      <w:t>Informe de Inicio</w:t>
    </w:r>
  </w:p>
  <w:p w14:paraId="75FA34B0" w14:textId="77777777" w:rsidR="00F71806" w:rsidRPr="006A69A1" w:rsidRDefault="00F71806" w:rsidP="001B23AA">
    <w:pPr>
      <w:pStyle w:val="Encabezado"/>
      <w:jc w:val="right"/>
      <w:rPr>
        <w:rFonts w:asciiTheme="minorHAnsi" w:hAnsiTheme="minorHAnsi"/>
        <w:sz w:val="16"/>
        <w:szCs w:val="16"/>
        <w:lang w:val="es-AR"/>
      </w:rPr>
    </w:pPr>
    <w:r>
      <w:rPr>
        <w:rFonts w:asciiTheme="minorHAnsi" w:hAnsiTheme="minorHAnsi"/>
        <w:sz w:val="16"/>
        <w:szCs w:val="16"/>
        <w:lang w:val="es-AR"/>
      </w:rPr>
      <w:t>Ver. Dic</w:t>
    </w:r>
    <w:r w:rsidRPr="58AB6F01">
      <w:rPr>
        <w:rFonts w:asciiTheme="minorHAnsi" w:hAnsiTheme="minorHAnsi"/>
        <w:sz w:val="16"/>
        <w:szCs w:val="16"/>
        <w:lang w:val="es-AR"/>
      </w:rPr>
      <w:t>. 2017</w:t>
    </w:r>
  </w:p>
  <w:p w14:paraId="07459315" w14:textId="77777777" w:rsidR="00F71806" w:rsidRPr="001B23AA" w:rsidRDefault="00F71806">
    <w:pPr>
      <w:pStyle w:val="Encabezado"/>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278F67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9"/>
    <w:multiLevelType w:val="multilevel"/>
    <w:tmpl w:val="16BECC6C"/>
    <w:styleLink w:val="List12"/>
    <w:lvl w:ilvl="0">
      <w:start w:val="2"/>
      <w:numFmt w:val="decimal"/>
      <w:lvlText w:val="%1"/>
      <w:lvlJc w:val="left"/>
      <w:pPr>
        <w:tabs>
          <w:tab w:val="num" w:pos="432"/>
        </w:tabs>
        <w:ind w:left="432" w:hanging="432"/>
      </w:pPr>
      <w:rPr>
        <w:rFonts w:cs="Times New Roman" w:hint="default"/>
        <w:color w:val="000000"/>
        <w:position w:val="0"/>
        <w:sz w:val="20"/>
      </w:rPr>
    </w:lvl>
    <w:lvl w:ilvl="1">
      <w:start w:val="1"/>
      <w:numFmt w:val="decimal"/>
      <w:lvlText w:val="%1.%2"/>
      <w:lvlJc w:val="left"/>
      <w:pPr>
        <w:tabs>
          <w:tab w:val="num" w:pos="576"/>
        </w:tabs>
        <w:ind w:left="576" w:hanging="576"/>
      </w:pPr>
      <w:rPr>
        <w:rFonts w:cs="Times New Roman" w:hint="default"/>
        <w:color w:val="000000"/>
        <w:position w:val="0"/>
        <w:sz w:val="28"/>
      </w:rPr>
    </w:lvl>
    <w:lvl w:ilvl="2">
      <w:start w:val="1"/>
      <w:numFmt w:val="decimal"/>
      <w:lvlText w:val="%1.%2.%3"/>
      <w:lvlJc w:val="left"/>
      <w:pPr>
        <w:tabs>
          <w:tab w:val="num" w:pos="1080"/>
        </w:tabs>
        <w:ind w:left="1080" w:hanging="720"/>
      </w:pPr>
      <w:rPr>
        <w:rFonts w:cs="Times New Roman" w:hint="default"/>
        <w:color w:val="000000"/>
        <w:position w:val="0"/>
        <w:sz w:val="20"/>
      </w:rPr>
    </w:lvl>
    <w:lvl w:ilvl="3">
      <w:start w:val="1"/>
      <w:numFmt w:val="decimal"/>
      <w:lvlText w:val="%1.%2.%3.%4"/>
      <w:lvlJc w:val="left"/>
      <w:pPr>
        <w:tabs>
          <w:tab w:val="num" w:pos="864"/>
        </w:tabs>
        <w:ind w:left="864" w:hanging="864"/>
      </w:pPr>
      <w:rPr>
        <w:rFonts w:cs="Times New Roman" w:hint="default"/>
        <w:color w:val="000000"/>
        <w:position w:val="0"/>
        <w:sz w:val="20"/>
      </w:rPr>
    </w:lvl>
    <w:lvl w:ilvl="4">
      <w:start w:val="1"/>
      <w:numFmt w:val="decimal"/>
      <w:lvlText w:val="%1.%2.%3.%4.%5"/>
      <w:lvlJc w:val="left"/>
      <w:pPr>
        <w:tabs>
          <w:tab w:val="num" w:pos="1008"/>
        </w:tabs>
        <w:ind w:left="1008" w:hanging="1008"/>
      </w:pPr>
      <w:rPr>
        <w:rFonts w:cs="Times New Roman" w:hint="default"/>
        <w:color w:val="000000"/>
        <w:position w:val="0"/>
        <w:sz w:val="20"/>
      </w:rPr>
    </w:lvl>
    <w:lvl w:ilvl="5">
      <w:start w:val="1"/>
      <w:numFmt w:val="decimal"/>
      <w:lvlText w:val="%1.%2.%3.%4.%5.%6"/>
      <w:lvlJc w:val="left"/>
      <w:pPr>
        <w:tabs>
          <w:tab w:val="num" w:pos="1152"/>
        </w:tabs>
        <w:ind w:left="1152" w:hanging="1152"/>
      </w:pPr>
      <w:rPr>
        <w:rFonts w:cs="Times New Roman" w:hint="default"/>
        <w:color w:val="000000"/>
        <w:position w:val="0"/>
        <w:sz w:val="20"/>
      </w:rPr>
    </w:lvl>
    <w:lvl w:ilvl="6">
      <w:start w:val="1"/>
      <w:numFmt w:val="decimal"/>
      <w:lvlText w:val="%1.%2.%3.%4.%5.%6.%7"/>
      <w:lvlJc w:val="left"/>
      <w:pPr>
        <w:tabs>
          <w:tab w:val="num" w:pos="1296"/>
        </w:tabs>
        <w:ind w:left="1296" w:hanging="1296"/>
      </w:pPr>
      <w:rPr>
        <w:rFonts w:cs="Times New Roman" w:hint="default"/>
        <w:color w:val="000000"/>
        <w:position w:val="0"/>
        <w:sz w:val="20"/>
      </w:rPr>
    </w:lvl>
    <w:lvl w:ilvl="7">
      <w:start w:val="1"/>
      <w:numFmt w:val="decimal"/>
      <w:lvlText w:val="%1.%2.%3.%4.%5.%6.%7.%8"/>
      <w:lvlJc w:val="left"/>
      <w:pPr>
        <w:tabs>
          <w:tab w:val="num" w:pos="1440"/>
        </w:tabs>
        <w:ind w:left="1440" w:hanging="1440"/>
      </w:pPr>
      <w:rPr>
        <w:rFonts w:cs="Times New Roman" w:hint="default"/>
        <w:color w:val="000000"/>
        <w:position w:val="0"/>
        <w:sz w:val="20"/>
      </w:rPr>
    </w:lvl>
    <w:lvl w:ilvl="8">
      <w:start w:val="1"/>
      <w:numFmt w:val="decimal"/>
      <w:lvlText w:val="%1.%2.%3.%4.%5.%6.%7.%8.%9"/>
      <w:lvlJc w:val="left"/>
      <w:pPr>
        <w:tabs>
          <w:tab w:val="num" w:pos="1584"/>
        </w:tabs>
        <w:ind w:left="1584" w:hanging="1584"/>
      </w:pPr>
      <w:rPr>
        <w:rFonts w:cs="Times New Roman" w:hint="default"/>
        <w:color w:val="000000"/>
        <w:position w:val="0"/>
        <w:sz w:val="20"/>
      </w:rPr>
    </w:lvl>
  </w:abstractNum>
  <w:abstractNum w:abstractNumId="2" w15:restartNumberingAfterBreak="0">
    <w:nsid w:val="00000011"/>
    <w:multiLevelType w:val="multilevel"/>
    <w:tmpl w:val="894EE883"/>
    <w:styleLink w:val="Bullet"/>
    <w:lvl w:ilvl="0">
      <w:start w:val="1"/>
      <w:numFmt w:val="bullet"/>
      <w:lvlText w:val="•"/>
      <w:lvlJc w:val="left"/>
      <w:pPr>
        <w:tabs>
          <w:tab w:val="num" w:pos="180"/>
        </w:tabs>
        <w:ind w:left="18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15:restartNumberingAfterBreak="0">
    <w:nsid w:val="0089400E"/>
    <w:multiLevelType w:val="hybridMultilevel"/>
    <w:tmpl w:val="03960076"/>
    <w:lvl w:ilvl="0" w:tplc="F2C4CE82">
      <w:start w:val="1"/>
      <w:numFmt w:val="lowerLetter"/>
      <w:lvlText w:val="%1."/>
      <w:lvlJc w:val="left"/>
      <w:pPr>
        <w:ind w:left="720" w:hanging="360"/>
      </w:pPr>
      <w:rPr>
        <w:rFonts w:hint="default"/>
        <w:b/>
        <w:bCs/>
        <w:color w:val="808080" w:themeColor="background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DE1119"/>
    <w:multiLevelType w:val="hybridMultilevel"/>
    <w:tmpl w:val="2F88D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4B10B4"/>
    <w:multiLevelType w:val="hybridMultilevel"/>
    <w:tmpl w:val="0B0C10A6"/>
    <w:lvl w:ilvl="0" w:tplc="19981B06">
      <w:start w:val="1"/>
      <w:numFmt w:val="lowerRoman"/>
      <w:lvlText w:val="(%1)"/>
      <w:lvlJc w:val="left"/>
      <w:pPr>
        <w:ind w:left="1911" w:hanging="720"/>
      </w:pPr>
      <w:rPr>
        <w:rFonts w:cs="Times New Roman" w:hint="default"/>
      </w:rPr>
    </w:lvl>
    <w:lvl w:ilvl="1" w:tplc="04090019" w:tentative="1">
      <w:start w:val="1"/>
      <w:numFmt w:val="lowerLetter"/>
      <w:lvlText w:val="%2."/>
      <w:lvlJc w:val="left"/>
      <w:pPr>
        <w:ind w:left="2071" w:hanging="360"/>
      </w:pPr>
      <w:rPr>
        <w:rFonts w:cs="Times New Roman"/>
      </w:rPr>
    </w:lvl>
    <w:lvl w:ilvl="2" w:tplc="0409001B" w:tentative="1">
      <w:start w:val="1"/>
      <w:numFmt w:val="lowerRoman"/>
      <w:lvlText w:val="%3."/>
      <w:lvlJc w:val="right"/>
      <w:pPr>
        <w:ind w:left="2791" w:hanging="180"/>
      </w:pPr>
      <w:rPr>
        <w:rFonts w:cs="Times New Roman"/>
      </w:rPr>
    </w:lvl>
    <w:lvl w:ilvl="3" w:tplc="0409000F" w:tentative="1">
      <w:start w:val="1"/>
      <w:numFmt w:val="decimal"/>
      <w:lvlText w:val="%4."/>
      <w:lvlJc w:val="left"/>
      <w:pPr>
        <w:ind w:left="3511" w:hanging="360"/>
      </w:pPr>
      <w:rPr>
        <w:rFonts w:cs="Times New Roman"/>
      </w:rPr>
    </w:lvl>
    <w:lvl w:ilvl="4" w:tplc="04090019" w:tentative="1">
      <w:start w:val="1"/>
      <w:numFmt w:val="lowerLetter"/>
      <w:lvlText w:val="%5."/>
      <w:lvlJc w:val="left"/>
      <w:pPr>
        <w:ind w:left="4231" w:hanging="360"/>
      </w:pPr>
      <w:rPr>
        <w:rFonts w:cs="Times New Roman"/>
      </w:rPr>
    </w:lvl>
    <w:lvl w:ilvl="5" w:tplc="0409001B" w:tentative="1">
      <w:start w:val="1"/>
      <w:numFmt w:val="lowerRoman"/>
      <w:lvlText w:val="%6."/>
      <w:lvlJc w:val="right"/>
      <w:pPr>
        <w:ind w:left="4951" w:hanging="180"/>
      </w:pPr>
      <w:rPr>
        <w:rFonts w:cs="Times New Roman"/>
      </w:rPr>
    </w:lvl>
    <w:lvl w:ilvl="6" w:tplc="0409000F" w:tentative="1">
      <w:start w:val="1"/>
      <w:numFmt w:val="decimal"/>
      <w:lvlText w:val="%7."/>
      <w:lvlJc w:val="left"/>
      <w:pPr>
        <w:ind w:left="5671" w:hanging="360"/>
      </w:pPr>
      <w:rPr>
        <w:rFonts w:cs="Times New Roman"/>
      </w:rPr>
    </w:lvl>
    <w:lvl w:ilvl="7" w:tplc="04090019" w:tentative="1">
      <w:start w:val="1"/>
      <w:numFmt w:val="lowerLetter"/>
      <w:lvlText w:val="%8."/>
      <w:lvlJc w:val="left"/>
      <w:pPr>
        <w:ind w:left="6391" w:hanging="360"/>
      </w:pPr>
      <w:rPr>
        <w:rFonts w:cs="Times New Roman"/>
      </w:rPr>
    </w:lvl>
    <w:lvl w:ilvl="8" w:tplc="0409001B" w:tentative="1">
      <w:start w:val="1"/>
      <w:numFmt w:val="lowerRoman"/>
      <w:lvlText w:val="%9."/>
      <w:lvlJc w:val="right"/>
      <w:pPr>
        <w:ind w:left="7111" w:hanging="180"/>
      </w:pPr>
      <w:rPr>
        <w:rFonts w:cs="Times New Roman"/>
      </w:rPr>
    </w:lvl>
  </w:abstractNum>
  <w:abstractNum w:abstractNumId="6" w15:restartNumberingAfterBreak="0">
    <w:nsid w:val="09E018E1"/>
    <w:multiLevelType w:val="hybridMultilevel"/>
    <w:tmpl w:val="471EBF52"/>
    <w:lvl w:ilvl="0" w:tplc="FFFFFFFF">
      <w:start w:val="1"/>
      <w:numFmt w:val="lowerRoman"/>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101B7A"/>
    <w:multiLevelType w:val="hybridMultilevel"/>
    <w:tmpl w:val="78280F0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0F0F586C"/>
    <w:multiLevelType w:val="hybridMultilevel"/>
    <w:tmpl w:val="9FD08740"/>
    <w:lvl w:ilvl="0" w:tplc="05108D92">
      <w:start w:val="1"/>
      <w:numFmt w:val="upperRoman"/>
      <w:lvlText w:val="%1."/>
      <w:lvlJc w:val="left"/>
      <w:pPr>
        <w:ind w:left="720" w:hanging="72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0F740B67"/>
    <w:multiLevelType w:val="hybridMultilevel"/>
    <w:tmpl w:val="E4981E7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0FF2A3F"/>
    <w:multiLevelType w:val="multilevel"/>
    <w:tmpl w:val="D31EAF92"/>
    <w:lvl w:ilvl="0">
      <w:start w:val="4"/>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DF628F6"/>
    <w:multiLevelType w:val="hybridMultilevel"/>
    <w:tmpl w:val="39747A64"/>
    <w:lvl w:ilvl="0" w:tplc="8F1A50F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F605E07"/>
    <w:multiLevelType w:val="hybridMultilevel"/>
    <w:tmpl w:val="FA204B8E"/>
    <w:lvl w:ilvl="0" w:tplc="04090017">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F910B7"/>
    <w:multiLevelType w:val="hybridMultilevel"/>
    <w:tmpl w:val="F75E65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53820FA"/>
    <w:multiLevelType w:val="hybridMultilevel"/>
    <w:tmpl w:val="8020BCD6"/>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A2B6A4F"/>
    <w:multiLevelType w:val="multilevel"/>
    <w:tmpl w:val="DEDAFEF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6" w15:restartNumberingAfterBreak="0">
    <w:nsid w:val="2C6A0BAC"/>
    <w:multiLevelType w:val="hybridMultilevel"/>
    <w:tmpl w:val="CAF6D186"/>
    <w:lvl w:ilvl="0" w:tplc="19981B06">
      <w:start w:val="1"/>
      <w:numFmt w:val="lowerRoman"/>
      <w:lvlText w:val="(%1)"/>
      <w:lvlJc w:val="left"/>
      <w:pPr>
        <w:ind w:left="720" w:hanging="72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B312E6"/>
    <w:multiLevelType w:val="hybridMultilevel"/>
    <w:tmpl w:val="69DED1D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35CD3FC3"/>
    <w:multiLevelType w:val="hybridMultilevel"/>
    <w:tmpl w:val="2140E69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36064569"/>
    <w:multiLevelType w:val="multilevel"/>
    <w:tmpl w:val="FA204B8E"/>
    <w:lvl w:ilvl="0">
      <w:start w:val="1"/>
      <w:numFmt w:val="lowerLetter"/>
      <w:lvlText w:val="%1)"/>
      <w:lvlJc w:val="left"/>
      <w:pPr>
        <w:ind w:left="360" w:hanging="360"/>
      </w:pPr>
      <w:rPr>
        <w:rFonts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8426A79"/>
    <w:multiLevelType w:val="hybridMultilevel"/>
    <w:tmpl w:val="E0268C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D04778"/>
    <w:multiLevelType w:val="hybridMultilevel"/>
    <w:tmpl w:val="021C5CEE"/>
    <w:lvl w:ilvl="0" w:tplc="AEAA24D8">
      <w:numFmt w:val="bullet"/>
      <w:lvlText w:val=""/>
      <w:lvlJc w:val="left"/>
      <w:pPr>
        <w:tabs>
          <w:tab w:val="num" w:pos="720"/>
        </w:tabs>
        <w:ind w:left="720" w:hanging="360"/>
      </w:pPr>
      <w:rPr>
        <w:rFonts w:ascii="Wingdings" w:eastAsia="MS Mincho"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3C4B02"/>
    <w:multiLevelType w:val="hybridMultilevel"/>
    <w:tmpl w:val="BF6C3FC6"/>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3" w15:restartNumberingAfterBreak="0">
    <w:nsid w:val="3B236763"/>
    <w:multiLevelType w:val="hybridMultilevel"/>
    <w:tmpl w:val="0E0092BA"/>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640" w:hanging="360"/>
      </w:pPr>
      <w:rPr>
        <w:rFonts w:cs="Times New Roman"/>
      </w:rPr>
    </w:lvl>
    <w:lvl w:ilvl="2" w:tplc="0409001B" w:tentative="1">
      <w:start w:val="1"/>
      <w:numFmt w:val="lowerRoman"/>
      <w:lvlText w:val="%3."/>
      <w:lvlJc w:val="right"/>
      <w:pPr>
        <w:ind w:left="2360" w:hanging="180"/>
      </w:pPr>
      <w:rPr>
        <w:rFonts w:cs="Times New Roman"/>
      </w:rPr>
    </w:lvl>
    <w:lvl w:ilvl="3" w:tplc="0409000F" w:tentative="1">
      <w:start w:val="1"/>
      <w:numFmt w:val="decimal"/>
      <w:lvlText w:val="%4."/>
      <w:lvlJc w:val="left"/>
      <w:pPr>
        <w:ind w:left="3080" w:hanging="360"/>
      </w:pPr>
      <w:rPr>
        <w:rFonts w:cs="Times New Roman"/>
      </w:rPr>
    </w:lvl>
    <w:lvl w:ilvl="4" w:tplc="04090019" w:tentative="1">
      <w:start w:val="1"/>
      <w:numFmt w:val="lowerLetter"/>
      <w:lvlText w:val="%5."/>
      <w:lvlJc w:val="left"/>
      <w:pPr>
        <w:ind w:left="3800" w:hanging="360"/>
      </w:pPr>
      <w:rPr>
        <w:rFonts w:cs="Times New Roman"/>
      </w:rPr>
    </w:lvl>
    <w:lvl w:ilvl="5" w:tplc="0409001B" w:tentative="1">
      <w:start w:val="1"/>
      <w:numFmt w:val="lowerRoman"/>
      <w:lvlText w:val="%6."/>
      <w:lvlJc w:val="right"/>
      <w:pPr>
        <w:ind w:left="4520" w:hanging="180"/>
      </w:pPr>
      <w:rPr>
        <w:rFonts w:cs="Times New Roman"/>
      </w:rPr>
    </w:lvl>
    <w:lvl w:ilvl="6" w:tplc="0409000F" w:tentative="1">
      <w:start w:val="1"/>
      <w:numFmt w:val="decimal"/>
      <w:lvlText w:val="%7."/>
      <w:lvlJc w:val="left"/>
      <w:pPr>
        <w:ind w:left="5240" w:hanging="360"/>
      </w:pPr>
      <w:rPr>
        <w:rFonts w:cs="Times New Roman"/>
      </w:rPr>
    </w:lvl>
    <w:lvl w:ilvl="7" w:tplc="04090019" w:tentative="1">
      <w:start w:val="1"/>
      <w:numFmt w:val="lowerLetter"/>
      <w:lvlText w:val="%8."/>
      <w:lvlJc w:val="left"/>
      <w:pPr>
        <w:ind w:left="5960" w:hanging="360"/>
      </w:pPr>
      <w:rPr>
        <w:rFonts w:cs="Times New Roman"/>
      </w:rPr>
    </w:lvl>
    <w:lvl w:ilvl="8" w:tplc="0409001B" w:tentative="1">
      <w:start w:val="1"/>
      <w:numFmt w:val="lowerRoman"/>
      <w:lvlText w:val="%9."/>
      <w:lvlJc w:val="right"/>
      <w:pPr>
        <w:ind w:left="6680" w:hanging="180"/>
      </w:pPr>
      <w:rPr>
        <w:rFonts w:cs="Times New Roman"/>
      </w:rPr>
    </w:lvl>
  </w:abstractNum>
  <w:abstractNum w:abstractNumId="24" w15:restartNumberingAfterBreak="0">
    <w:nsid w:val="3BF85D00"/>
    <w:multiLevelType w:val="multilevel"/>
    <w:tmpl w:val="CAF6D186"/>
    <w:lvl w:ilvl="0">
      <w:start w:val="1"/>
      <w:numFmt w:val="lowerRoman"/>
      <w:lvlText w:val="(%1)"/>
      <w:lvlJc w:val="left"/>
      <w:pPr>
        <w:ind w:left="720" w:hanging="720"/>
      </w:pPr>
      <w:rPr>
        <w:rFonts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C374B12"/>
    <w:multiLevelType w:val="hybridMultilevel"/>
    <w:tmpl w:val="E4981E7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D4A12BC"/>
    <w:multiLevelType w:val="hybridMultilevel"/>
    <w:tmpl w:val="F5B488E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FB2413A"/>
    <w:multiLevelType w:val="hybridMultilevel"/>
    <w:tmpl w:val="1B88ADB4"/>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06E0927"/>
    <w:multiLevelType w:val="hybridMultilevel"/>
    <w:tmpl w:val="5E567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09227A"/>
    <w:multiLevelType w:val="hybridMultilevel"/>
    <w:tmpl w:val="B9220764"/>
    <w:lvl w:ilvl="0" w:tplc="E1946908">
      <w:start w:val="1"/>
      <w:numFmt w:val="bullet"/>
      <w:lvlText w:val=""/>
      <w:lvlJc w:val="left"/>
      <w:pPr>
        <w:ind w:left="720" w:hanging="360"/>
      </w:pPr>
      <w:rPr>
        <w:rFonts w:ascii="Symbol" w:hAnsi="Symbol" w:hint="default"/>
      </w:rPr>
    </w:lvl>
    <w:lvl w:ilvl="1" w:tplc="E8D82D32">
      <w:start w:val="1"/>
      <w:numFmt w:val="bullet"/>
      <w:lvlText w:val="o"/>
      <w:lvlJc w:val="left"/>
      <w:pPr>
        <w:ind w:left="1440" w:hanging="360"/>
      </w:pPr>
      <w:rPr>
        <w:rFonts w:ascii="Courier New" w:hAnsi="Courier New" w:hint="default"/>
      </w:rPr>
    </w:lvl>
    <w:lvl w:ilvl="2" w:tplc="3F40F0F6">
      <w:start w:val="1"/>
      <w:numFmt w:val="bullet"/>
      <w:lvlText w:val=""/>
      <w:lvlJc w:val="left"/>
      <w:pPr>
        <w:ind w:left="2160" w:hanging="360"/>
      </w:pPr>
      <w:rPr>
        <w:rFonts w:ascii="Wingdings" w:hAnsi="Wingdings" w:hint="default"/>
      </w:rPr>
    </w:lvl>
    <w:lvl w:ilvl="3" w:tplc="C90C8DD6">
      <w:start w:val="1"/>
      <w:numFmt w:val="bullet"/>
      <w:lvlText w:val=""/>
      <w:lvlJc w:val="left"/>
      <w:pPr>
        <w:ind w:left="2880" w:hanging="360"/>
      </w:pPr>
      <w:rPr>
        <w:rFonts w:ascii="Symbol" w:hAnsi="Symbol" w:hint="default"/>
      </w:rPr>
    </w:lvl>
    <w:lvl w:ilvl="4" w:tplc="BC1860AC">
      <w:start w:val="1"/>
      <w:numFmt w:val="bullet"/>
      <w:lvlText w:val="o"/>
      <w:lvlJc w:val="left"/>
      <w:pPr>
        <w:ind w:left="3600" w:hanging="360"/>
      </w:pPr>
      <w:rPr>
        <w:rFonts w:ascii="Courier New" w:hAnsi="Courier New" w:hint="default"/>
      </w:rPr>
    </w:lvl>
    <w:lvl w:ilvl="5" w:tplc="007E25C2">
      <w:start w:val="1"/>
      <w:numFmt w:val="bullet"/>
      <w:lvlText w:val=""/>
      <w:lvlJc w:val="left"/>
      <w:pPr>
        <w:ind w:left="4320" w:hanging="360"/>
      </w:pPr>
      <w:rPr>
        <w:rFonts w:ascii="Wingdings" w:hAnsi="Wingdings" w:hint="default"/>
      </w:rPr>
    </w:lvl>
    <w:lvl w:ilvl="6" w:tplc="F3301F8E">
      <w:start w:val="1"/>
      <w:numFmt w:val="bullet"/>
      <w:lvlText w:val=""/>
      <w:lvlJc w:val="left"/>
      <w:pPr>
        <w:ind w:left="5040" w:hanging="360"/>
      </w:pPr>
      <w:rPr>
        <w:rFonts w:ascii="Symbol" w:hAnsi="Symbol" w:hint="default"/>
      </w:rPr>
    </w:lvl>
    <w:lvl w:ilvl="7" w:tplc="E7F8D260">
      <w:start w:val="1"/>
      <w:numFmt w:val="bullet"/>
      <w:lvlText w:val="o"/>
      <w:lvlJc w:val="left"/>
      <w:pPr>
        <w:ind w:left="5760" w:hanging="360"/>
      </w:pPr>
      <w:rPr>
        <w:rFonts w:ascii="Courier New" w:hAnsi="Courier New" w:hint="default"/>
      </w:rPr>
    </w:lvl>
    <w:lvl w:ilvl="8" w:tplc="6A908920">
      <w:start w:val="1"/>
      <w:numFmt w:val="bullet"/>
      <w:lvlText w:val=""/>
      <w:lvlJc w:val="left"/>
      <w:pPr>
        <w:ind w:left="6480" w:hanging="360"/>
      </w:pPr>
      <w:rPr>
        <w:rFonts w:ascii="Wingdings" w:hAnsi="Wingdings" w:hint="default"/>
      </w:rPr>
    </w:lvl>
  </w:abstractNum>
  <w:abstractNum w:abstractNumId="30" w15:restartNumberingAfterBreak="0">
    <w:nsid w:val="42E75693"/>
    <w:multiLevelType w:val="hybridMultilevel"/>
    <w:tmpl w:val="F5240E86"/>
    <w:lvl w:ilvl="0" w:tplc="5888E7A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CB18F0"/>
    <w:multiLevelType w:val="hybridMultilevel"/>
    <w:tmpl w:val="B1AA739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15:restartNumberingAfterBreak="0">
    <w:nsid w:val="49DF323B"/>
    <w:multiLevelType w:val="hybridMultilevel"/>
    <w:tmpl w:val="8E12DFF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15:restartNumberingAfterBreak="0">
    <w:nsid w:val="4ADE7667"/>
    <w:multiLevelType w:val="hybridMultilevel"/>
    <w:tmpl w:val="471EBF52"/>
    <w:lvl w:ilvl="0" w:tplc="8F1A50F6">
      <w:start w:val="1"/>
      <w:numFmt w:val="lowerRoman"/>
      <w:lvlText w:val="%1)"/>
      <w:lvlJc w:val="left"/>
      <w:pPr>
        <w:ind w:left="720" w:hanging="360"/>
      </w:pPr>
      <w:rPr>
        <w:rFonts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B3E565B"/>
    <w:multiLevelType w:val="hybridMultilevel"/>
    <w:tmpl w:val="42622B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B43141C"/>
    <w:multiLevelType w:val="multilevel"/>
    <w:tmpl w:val="B4105EA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5667640E"/>
    <w:multiLevelType w:val="hybridMultilevel"/>
    <w:tmpl w:val="60646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7651234"/>
    <w:multiLevelType w:val="hybridMultilevel"/>
    <w:tmpl w:val="FC40AC7A"/>
    <w:lvl w:ilvl="0" w:tplc="08090001">
      <w:start w:val="1"/>
      <w:numFmt w:val="bullet"/>
      <w:lvlText w:val=""/>
      <w:lvlJc w:val="left"/>
      <w:pPr>
        <w:tabs>
          <w:tab w:val="num" w:pos="720"/>
        </w:tabs>
        <w:ind w:left="720" w:hanging="360"/>
      </w:pPr>
      <w:rPr>
        <w:rFonts w:ascii="Symbol" w:hAnsi="Symbol" w:hint="default"/>
      </w:rPr>
    </w:lvl>
    <w:lvl w:ilvl="1" w:tplc="5888E7A8">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566FD5"/>
    <w:multiLevelType w:val="hybridMultilevel"/>
    <w:tmpl w:val="B39AB070"/>
    <w:lvl w:ilvl="0" w:tplc="40BE3FF2">
      <w:start w:val="1"/>
      <w:numFmt w:val="decimal"/>
      <w:lvlText w:val="%1."/>
      <w:lvlJc w:val="left"/>
      <w:pPr>
        <w:ind w:left="720" w:hanging="360"/>
      </w:pPr>
      <w:rPr>
        <w:rFonts w:ascii="Arial" w:hAnsi="Arial" w:hint="default"/>
        <w:b w:val="0"/>
        <w:color w:val="auto"/>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5E566045"/>
    <w:multiLevelType w:val="hybridMultilevel"/>
    <w:tmpl w:val="1ED8A4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0" w15:restartNumberingAfterBreak="0">
    <w:nsid w:val="613A4396"/>
    <w:multiLevelType w:val="multilevel"/>
    <w:tmpl w:val="E6A03A2C"/>
    <w:lvl w:ilvl="0">
      <w:start w:val="1"/>
      <w:numFmt w:val="decimal"/>
      <w:pStyle w:val="Ttulo1"/>
      <w:lvlText w:val="%1"/>
      <w:lvlJc w:val="left"/>
      <w:pPr>
        <w:tabs>
          <w:tab w:val="num" w:pos="432"/>
        </w:tabs>
        <w:ind w:left="432" w:hanging="432"/>
      </w:pPr>
      <w:rPr>
        <w:rFonts w:cs="Times New Roman" w:hint="default"/>
      </w:rPr>
    </w:lvl>
    <w:lvl w:ilvl="1">
      <w:start w:val="1"/>
      <w:numFmt w:val="decimal"/>
      <w:pStyle w:val="Ttulo2"/>
      <w:lvlText w:val="2.%2"/>
      <w:lvlJc w:val="left"/>
      <w:pPr>
        <w:tabs>
          <w:tab w:val="num" w:pos="576"/>
        </w:tabs>
        <w:ind w:left="576" w:hanging="576"/>
      </w:pPr>
      <w:rPr>
        <w:rFonts w:cs="Times New Roman" w:hint="default"/>
        <w:sz w:val="28"/>
        <w:szCs w:val="28"/>
      </w:rPr>
    </w:lvl>
    <w:lvl w:ilvl="2">
      <w:start w:val="1"/>
      <w:numFmt w:val="decimal"/>
      <w:pStyle w:val="Ttulo3"/>
      <w:lvlText w:val="2.%2.%3"/>
      <w:lvlJc w:val="left"/>
      <w:pPr>
        <w:tabs>
          <w:tab w:val="num" w:pos="1080"/>
        </w:tabs>
        <w:ind w:left="1080" w:hanging="720"/>
      </w:pPr>
      <w:rPr>
        <w:rFonts w:cs="Times New Roman" w:hint="default"/>
      </w:rPr>
    </w:lvl>
    <w:lvl w:ilvl="3">
      <w:start w:val="1"/>
      <w:numFmt w:val="decimal"/>
      <w:pStyle w:val="Ttulo4"/>
      <w:lvlText w:val="2.%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41" w15:restartNumberingAfterBreak="0">
    <w:nsid w:val="648D4C7F"/>
    <w:multiLevelType w:val="hybridMultilevel"/>
    <w:tmpl w:val="B4105E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557138C"/>
    <w:multiLevelType w:val="hybridMultilevel"/>
    <w:tmpl w:val="DC8A2738"/>
    <w:lvl w:ilvl="0" w:tplc="FFFFFFFF">
      <w:start w:val="1"/>
      <w:numFmt w:val="lowerRoman"/>
      <w:lvlText w:val="%1)"/>
      <w:lvlJc w:val="left"/>
      <w:pPr>
        <w:ind w:left="720" w:hanging="360"/>
      </w:pPr>
      <w:rPr>
        <w:rFonts w:cs="Times New Roman" w:hint="default"/>
      </w:rPr>
    </w:lvl>
    <w:lvl w:ilvl="1" w:tplc="F66075F4">
      <w:start w:val="3"/>
      <w:numFmt w:val="bullet"/>
      <w:lvlText w:val="•"/>
      <w:lvlJc w:val="left"/>
      <w:pPr>
        <w:ind w:left="1470" w:hanging="390"/>
      </w:pPr>
      <w:rPr>
        <w:rFonts w:ascii="Arial" w:eastAsia="Times New Roman" w:hAnsi="Arial" w:cs="Aria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56F1E27"/>
    <w:multiLevelType w:val="hybridMultilevel"/>
    <w:tmpl w:val="FEDE203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4" w15:restartNumberingAfterBreak="0">
    <w:nsid w:val="702464D9"/>
    <w:multiLevelType w:val="hybridMultilevel"/>
    <w:tmpl w:val="75863116"/>
    <w:lvl w:ilvl="0" w:tplc="11AC5BDC">
      <w:start w:val="1"/>
      <w:numFmt w:val="bullet"/>
      <w:lvlText w:val=""/>
      <w:lvlJc w:val="left"/>
      <w:pPr>
        <w:ind w:left="360" w:hanging="360"/>
      </w:pPr>
      <w:rPr>
        <w:rFonts w:ascii="Symbol" w:hAnsi="Symbol" w:hint="default"/>
      </w:rPr>
    </w:lvl>
    <w:lvl w:ilvl="1" w:tplc="91D2BF26">
      <w:start w:val="1"/>
      <w:numFmt w:val="bullet"/>
      <w:lvlText w:val="o"/>
      <w:lvlJc w:val="left"/>
      <w:pPr>
        <w:ind w:left="1080" w:hanging="360"/>
      </w:pPr>
      <w:rPr>
        <w:rFonts w:ascii="Courier New" w:hAnsi="Courier New" w:hint="default"/>
      </w:rPr>
    </w:lvl>
    <w:lvl w:ilvl="2" w:tplc="91248F0A">
      <w:start w:val="1"/>
      <w:numFmt w:val="bullet"/>
      <w:lvlText w:val=""/>
      <w:lvlJc w:val="left"/>
      <w:pPr>
        <w:ind w:left="1800" w:hanging="360"/>
      </w:pPr>
      <w:rPr>
        <w:rFonts w:ascii="Wingdings" w:hAnsi="Wingdings" w:hint="default"/>
      </w:rPr>
    </w:lvl>
    <w:lvl w:ilvl="3" w:tplc="D486D320">
      <w:start w:val="1"/>
      <w:numFmt w:val="bullet"/>
      <w:lvlText w:val=""/>
      <w:lvlJc w:val="left"/>
      <w:pPr>
        <w:ind w:left="2520" w:hanging="360"/>
      </w:pPr>
      <w:rPr>
        <w:rFonts w:ascii="Symbol" w:hAnsi="Symbol" w:hint="default"/>
      </w:rPr>
    </w:lvl>
    <w:lvl w:ilvl="4" w:tplc="16948102">
      <w:start w:val="1"/>
      <w:numFmt w:val="bullet"/>
      <w:lvlText w:val="o"/>
      <w:lvlJc w:val="left"/>
      <w:pPr>
        <w:ind w:left="3240" w:hanging="360"/>
      </w:pPr>
      <w:rPr>
        <w:rFonts w:ascii="Courier New" w:hAnsi="Courier New" w:hint="default"/>
      </w:rPr>
    </w:lvl>
    <w:lvl w:ilvl="5" w:tplc="CE74EF44">
      <w:start w:val="1"/>
      <w:numFmt w:val="bullet"/>
      <w:lvlText w:val=""/>
      <w:lvlJc w:val="left"/>
      <w:pPr>
        <w:ind w:left="3960" w:hanging="360"/>
      </w:pPr>
      <w:rPr>
        <w:rFonts w:ascii="Wingdings" w:hAnsi="Wingdings" w:hint="default"/>
      </w:rPr>
    </w:lvl>
    <w:lvl w:ilvl="6" w:tplc="8F787144">
      <w:start w:val="1"/>
      <w:numFmt w:val="bullet"/>
      <w:lvlText w:val=""/>
      <w:lvlJc w:val="left"/>
      <w:pPr>
        <w:ind w:left="4680" w:hanging="360"/>
      </w:pPr>
      <w:rPr>
        <w:rFonts w:ascii="Symbol" w:hAnsi="Symbol" w:hint="default"/>
      </w:rPr>
    </w:lvl>
    <w:lvl w:ilvl="7" w:tplc="A1FCB762">
      <w:start w:val="1"/>
      <w:numFmt w:val="bullet"/>
      <w:lvlText w:val="o"/>
      <w:lvlJc w:val="left"/>
      <w:pPr>
        <w:ind w:left="5400" w:hanging="360"/>
      </w:pPr>
      <w:rPr>
        <w:rFonts w:ascii="Courier New" w:hAnsi="Courier New" w:hint="default"/>
      </w:rPr>
    </w:lvl>
    <w:lvl w:ilvl="8" w:tplc="BAB433E0">
      <w:start w:val="1"/>
      <w:numFmt w:val="bullet"/>
      <w:lvlText w:val=""/>
      <w:lvlJc w:val="left"/>
      <w:pPr>
        <w:ind w:left="6120" w:hanging="360"/>
      </w:pPr>
      <w:rPr>
        <w:rFonts w:ascii="Wingdings" w:hAnsi="Wingdings" w:hint="default"/>
      </w:rPr>
    </w:lvl>
  </w:abstractNum>
  <w:abstractNum w:abstractNumId="45" w15:restartNumberingAfterBreak="0">
    <w:nsid w:val="74483E79"/>
    <w:multiLevelType w:val="multilevel"/>
    <w:tmpl w:val="C34025E8"/>
    <w:lvl w:ilvl="0">
      <w:start w:val="3"/>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9383BC9"/>
    <w:multiLevelType w:val="hybridMultilevel"/>
    <w:tmpl w:val="7B3E9AE0"/>
    <w:lvl w:ilvl="0" w:tplc="8F1A50F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E5C558C"/>
    <w:multiLevelType w:val="hybridMultilevel"/>
    <w:tmpl w:val="070E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2859897">
    <w:abstractNumId w:val="44"/>
  </w:num>
  <w:num w:numId="2" w16cid:durableId="1897089277">
    <w:abstractNumId w:val="29"/>
  </w:num>
  <w:num w:numId="3" w16cid:durableId="1217547828">
    <w:abstractNumId w:val="1"/>
  </w:num>
  <w:num w:numId="4" w16cid:durableId="1493837749">
    <w:abstractNumId w:val="2"/>
  </w:num>
  <w:num w:numId="5" w16cid:durableId="1159997795">
    <w:abstractNumId w:val="30"/>
  </w:num>
  <w:num w:numId="6" w16cid:durableId="1841650700">
    <w:abstractNumId w:val="37"/>
  </w:num>
  <w:num w:numId="7" w16cid:durableId="1986469439">
    <w:abstractNumId w:val="40"/>
  </w:num>
  <w:num w:numId="8" w16cid:durableId="585573083">
    <w:abstractNumId w:val="21"/>
  </w:num>
  <w:num w:numId="9" w16cid:durableId="1778670268">
    <w:abstractNumId w:val="34"/>
  </w:num>
  <w:num w:numId="10" w16cid:durableId="1133673118">
    <w:abstractNumId w:val="41"/>
  </w:num>
  <w:num w:numId="11" w16cid:durableId="162285999">
    <w:abstractNumId w:val="35"/>
  </w:num>
  <w:num w:numId="12" w16cid:durableId="902644044">
    <w:abstractNumId w:val="11"/>
  </w:num>
  <w:num w:numId="13" w16cid:durableId="1961524740">
    <w:abstractNumId w:val="46"/>
  </w:num>
  <w:num w:numId="14" w16cid:durableId="94520590">
    <w:abstractNumId w:val="23"/>
  </w:num>
  <w:num w:numId="15" w16cid:durableId="2086342199">
    <w:abstractNumId w:val="27"/>
  </w:num>
  <w:num w:numId="16" w16cid:durableId="251352898">
    <w:abstractNumId w:val="14"/>
  </w:num>
  <w:num w:numId="17" w16cid:durableId="681393292">
    <w:abstractNumId w:val="47"/>
  </w:num>
  <w:num w:numId="18" w16cid:durableId="507913395">
    <w:abstractNumId w:val="5"/>
  </w:num>
  <w:num w:numId="19" w16cid:durableId="1722169112">
    <w:abstractNumId w:val="4"/>
  </w:num>
  <w:num w:numId="20" w16cid:durableId="901452247">
    <w:abstractNumId w:val="16"/>
  </w:num>
  <w:num w:numId="21" w16cid:durableId="1400664608">
    <w:abstractNumId w:val="24"/>
  </w:num>
  <w:num w:numId="22" w16cid:durableId="962348104">
    <w:abstractNumId w:val="12"/>
  </w:num>
  <w:num w:numId="23" w16cid:durableId="1646544632">
    <w:abstractNumId w:val="19"/>
  </w:num>
  <w:num w:numId="24" w16cid:durableId="1771462751">
    <w:abstractNumId w:val="36"/>
  </w:num>
  <w:num w:numId="25" w16cid:durableId="1146972879">
    <w:abstractNumId w:val="8"/>
  </w:num>
  <w:num w:numId="26" w16cid:durableId="1804888490">
    <w:abstractNumId w:val="38"/>
  </w:num>
  <w:num w:numId="27" w16cid:durableId="1430613248">
    <w:abstractNumId w:val="15"/>
  </w:num>
  <w:num w:numId="28" w16cid:durableId="1727679100">
    <w:abstractNumId w:val="13"/>
  </w:num>
  <w:num w:numId="29" w16cid:durableId="1828401612">
    <w:abstractNumId w:val="18"/>
  </w:num>
  <w:num w:numId="30" w16cid:durableId="2139177600">
    <w:abstractNumId w:val="39"/>
  </w:num>
  <w:num w:numId="31" w16cid:durableId="1631130751">
    <w:abstractNumId w:val="31"/>
  </w:num>
  <w:num w:numId="32" w16cid:durableId="338310489">
    <w:abstractNumId w:val="7"/>
  </w:num>
  <w:num w:numId="33" w16cid:durableId="320813886">
    <w:abstractNumId w:val="17"/>
  </w:num>
  <w:num w:numId="34" w16cid:durableId="1536962405">
    <w:abstractNumId w:val="32"/>
  </w:num>
  <w:num w:numId="35" w16cid:durableId="1683361735">
    <w:abstractNumId w:val="43"/>
  </w:num>
  <w:num w:numId="36" w16cid:durableId="859969109">
    <w:abstractNumId w:val="22"/>
  </w:num>
  <w:num w:numId="37" w16cid:durableId="254676663">
    <w:abstractNumId w:val="0"/>
  </w:num>
  <w:num w:numId="38" w16cid:durableId="857280677">
    <w:abstractNumId w:val="25"/>
  </w:num>
  <w:num w:numId="39" w16cid:durableId="1141846801">
    <w:abstractNumId w:val="33"/>
  </w:num>
  <w:num w:numId="40" w16cid:durableId="656884855">
    <w:abstractNumId w:val="20"/>
  </w:num>
  <w:num w:numId="41" w16cid:durableId="1746761935">
    <w:abstractNumId w:val="42"/>
  </w:num>
  <w:num w:numId="42" w16cid:durableId="2088571426">
    <w:abstractNumId w:val="6"/>
  </w:num>
  <w:num w:numId="43" w16cid:durableId="1139886137">
    <w:abstractNumId w:val="26"/>
  </w:num>
  <w:num w:numId="44" w16cid:durableId="730537472">
    <w:abstractNumId w:val="45"/>
  </w:num>
  <w:num w:numId="45" w16cid:durableId="1802764414">
    <w:abstractNumId w:val="3"/>
  </w:num>
  <w:num w:numId="46" w16cid:durableId="597368253">
    <w:abstractNumId w:val="10"/>
  </w:num>
  <w:num w:numId="47" w16cid:durableId="561403530">
    <w:abstractNumId w:val="9"/>
  </w:num>
  <w:num w:numId="48" w16cid:durableId="2106991865">
    <w:abstractNumId w:val="2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97"/>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884"/>
    <w:rsid w:val="000002E1"/>
    <w:rsid w:val="000008D3"/>
    <w:rsid w:val="0000181B"/>
    <w:rsid w:val="00001C45"/>
    <w:rsid w:val="00005817"/>
    <w:rsid w:val="00010797"/>
    <w:rsid w:val="0001702E"/>
    <w:rsid w:val="00017462"/>
    <w:rsid w:val="00017B7C"/>
    <w:rsid w:val="000221EA"/>
    <w:rsid w:val="0002318B"/>
    <w:rsid w:val="00026189"/>
    <w:rsid w:val="00026B28"/>
    <w:rsid w:val="00027102"/>
    <w:rsid w:val="00031568"/>
    <w:rsid w:val="00031803"/>
    <w:rsid w:val="00033E40"/>
    <w:rsid w:val="00040DA9"/>
    <w:rsid w:val="00045F88"/>
    <w:rsid w:val="00050F2A"/>
    <w:rsid w:val="00057F61"/>
    <w:rsid w:val="000609E9"/>
    <w:rsid w:val="00062582"/>
    <w:rsid w:val="00066919"/>
    <w:rsid w:val="0006716D"/>
    <w:rsid w:val="00072C6A"/>
    <w:rsid w:val="000863AF"/>
    <w:rsid w:val="000906BD"/>
    <w:rsid w:val="000972DB"/>
    <w:rsid w:val="0009735E"/>
    <w:rsid w:val="000A1BC8"/>
    <w:rsid w:val="000A1E5F"/>
    <w:rsid w:val="000A2FA5"/>
    <w:rsid w:val="000B3107"/>
    <w:rsid w:val="000B4E5E"/>
    <w:rsid w:val="000B5434"/>
    <w:rsid w:val="000C0872"/>
    <w:rsid w:val="000C5010"/>
    <w:rsid w:val="000C6C1A"/>
    <w:rsid w:val="000D291A"/>
    <w:rsid w:val="000D5C01"/>
    <w:rsid w:val="000D6D00"/>
    <w:rsid w:val="000E13B0"/>
    <w:rsid w:val="000E2131"/>
    <w:rsid w:val="000E2E01"/>
    <w:rsid w:val="000E393F"/>
    <w:rsid w:val="000E5979"/>
    <w:rsid w:val="000E71D2"/>
    <w:rsid w:val="000E7D50"/>
    <w:rsid w:val="000F14A1"/>
    <w:rsid w:val="000F4E65"/>
    <w:rsid w:val="000F5C15"/>
    <w:rsid w:val="000F6C6E"/>
    <w:rsid w:val="000F6C84"/>
    <w:rsid w:val="00102F72"/>
    <w:rsid w:val="0010417E"/>
    <w:rsid w:val="00110241"/>
    <w:rsid w:val="00112BAD"/>
    <w:rsid w:val="0011559E"/>
    <w:rsid w:val="001227EB"/>
    <w:rsid w:val="00123803"/>
    <w:rsid w:val="00125630"/>
    <w:rsid w:val="001273FA"/>
    <w:rsid w:val="001358E3"/>
    <w:rsid w:val="00155C8D"/>
    <w:rsid w:val="00160629"/>
    <w:rsid w:val="00160D3F"/>
    <w:rsid w:val="00161A89"/>
    <w:rsid w:val="0016350A"/>
    <w:rsid w:val="00163F15"/>
    <w:rsid w:val="001708DB"/>
    <w:rsid w:val="00173C0A"/>
    <w:rsid w:val="00177644"/>
    <w:rsid w:val="00180358"/>
    <w:rsid w:val="00180A7B"/>
    <w:rsid w:val="001851B9"/>
    <w:rsid w:val="00185D2F"/>
    <w:rsid w:val="001860F2"/>
    <w:rsid w:val="0019357E"/>
    <w:rsid w:val="001941C0"/>
    <w:rsid w:val="001955C1"/>
    <w:rsid w:val="001A132E"/>
    <w:rsid w:val="001A13AD"/>
    <w:rsid w:val="001A5AE3"/>
    <w:rsid w:val="001A6B81"/>
    <w:rsid w:val="001B1648"/>
    <w:rsid w:val="001B23AA"/>
    <w:rsid w:val="001B3834"/>
    <w:rsid w:val="001B48B3"/>
    <w:rsid w:val="001B5348"/>
    <w:rsid w:val="001B7AC7"/>
    <w:rsid w:val="001C02DE"/>
    <w:rsid w:val="001C0E5E"/>
    <w:rsid w:val="001C2122"/>
    <w:rsid w:val="001D3BEC"/>
    <w:rsid w:val="001D7EAD"/>
    <w:rsid w:val="001E0B3F"/>
    <w:rsid w:val="001E16F9"/>
    <w:rsid w:val="001E74F1"/>
    <w:rsid w:val="001E7999"/>
    <w:rsid w:val="001F2175"/>
    <w:rsid w:val="001F2D51"/>
    <w:rsid w:val="001F49A6"/>
    <w:rsid w:val="001F4C24"/>
    <w:rsid w:val="00203BE1"/>
    <w:rsid w:val="00205366"/>
    <w:rsid w:val="0021203D"/>
    <w:rsid w:val="0021242E"/>
    <w:rsid w:val="002179F1"/>
    <w:rsid w:val="0022259D"/>
    <w:rsid w:val="00222935"/>
    <w:rsid w:val="00226349"/>
    <w:rsid w:val="002269BB"/>
    <w:rsid w:val="00232AA8"/>
    <w:rsid w:val="002348E8"/>
    <w:rsid w:val="002351D8"/>
    <w:rsid w:val="0023564F"/>
    <w:rsid w:val="0023774D"/>
    <w:rsid w:val="002409A6"/>
    <w:rsid w:val="002422B3"/>
    <w:rsid w:val="00246169"/>
    <w:rsid w:val="00247536"/>
    <w:rsid w:val="00251F2B"/>
    <w:rsid w:val="00253D27"/>
    <w:rsid w:val="00260E6D"/>
    <w:rsid w:val="00261F68"/>
    <w:rsid w:val="00262183"/>
    <w:rsid w:val="0026351A"/>
    <w:rsid w:val="00264B83"/>
    <w:rsid w:val="00264EBF"/>
    <w:rsid w:val="0026663F"/>
    <w:rsid w:val="00266699"/>
    <w:rsid w:val="002672B6"/>
    <w:rsid w:val="002708E3"/>
    <w:rsid w:val="00273A1A"/>
    <w:rsid w:val="00274D83"/>
    <w:rsid w:val="0028745C"/>
    <w:rsid w:val="002932C6"/>
    <w:rsid w:val="00296584"/>
    <w:rsid w:val="002968A2"/>
    <w:rsid w:val="00296DCC"/>
    <w:rsid w:val="002A1E89"/>
    <w:rsid w:val="002A2AA4"/>
    <w:rsid w:val="002A354D"/>
    <w:rsid w:val="002A5926"/>
    <w:rsid w:val="002A6D6A"/>
    <w:rsid w:val="002B1334"/>
    <w:rsid w:val="002B229C"/>
    <w:rsid w:val="002B483D"/>
    <w:rsid w:val="002B6570"/>
    <w:rsid w:val="002B7A99"/>
    <w:rsid w:val="002C0F8D"/>
    <w:rsid w:val="002C3EBF"/>
    <w:rsid w:val="002C577E"/>
    <w:rsid w:val="002C77B7"/>
    <w:rsid w:val="002D027A"/>
    <w:rsid w:val="002D047A"/>
    <w:rsid w:val="002D2BF2"/>
    <w:rsid w:val="002D6E5C"/>
    <w:rsid w:val="002E05B0"/>
    <w:rsid w:val="002E0C7C"/>
    <w:rsid w:val="002E0E71"/>
    <w:rsid w:val="002E0EA7"/>
    <w:rsid w:val="002E4098"/>
    <w:rsid w:val="002F0311"/>
    <w:rsid w:val="002F0555"/>
    <w:rsid w:val="002F17C2"/>
    <w:rsid w:val="002F2D97"/>
    <w:rsid w:val="00300E3D"/>
    <w:rsid w:val="003016C1"/>
    <w:rsid w:val="00312571"/>
    <w:rsid w:val="00312F0C"/>
    <w:rsid w:val="00313981"/>
    <w:rsid w:val="00313C81"/>
    <w:rsid w:val="00321B53"/>
    <w:rsid w:val="0032360A"/>
    <w:rsid w:val="00325CB5"/>
    <w:rsid w:val="00326BB7"/>
    <w:rsid w:val="00331BD1"/>
    <w:rsid w:val="003332E2"/>
    <w:rsid w:val="00334A84"/>
    <w:rsid w:val="00335E80"/>
    <w:rsid w:val="0033767F"/>
    <w:rsid w:val="00340470"/>
    <w:rsid w:val="00340D9F"/>
    <w:rsid w:val="0034174B"/>
    <w:rsid w:val="00342CF4"/>
    <w:rsid w:val="00342E4F"/>
    <w:rsid w:val="00343301"/>
    <w:rsid w:val="00344713"/>
    <w:rsid w:val="003455B3"/>
    <w:rsid w:val="00352C5B"/>
    <w:rsid w:val="00357FBD"/>
    <w:rsid w:val="00363B98"/>
    <w:rsid w:val="00364B0B"/>
    <w:rsid w:val="00370F8D"/>
    <w:rsid w:val="0037196E"/>
    <w:rsid w:val="00374BC1"/>
    <w:rsid w:val="00375639"/>
    <w:rsid w:val="00381643"/>
    <w:rsid w:val="00384636"/>
    <w:rsid w:val="00392340"/>
    <w:rsid w:val="00394408"/>
    <w:rsid w:val="0039677E"/>
    <w:rsid w:val="0039697B"/>
    <w:rsid w:val="003A0595"/>
    <w:rsid w:val="003A0E91"/>
    <w:rsid w:val="003A1AFA"/>
    <w:rsid w:val="003A6E79"/>
    <w:rsid w:val="003B1C10"/>
    <w:rsid w:val="003B4903"/>
    <w:rsid w:val="003B5E15"/>
    <w:rsid w:val="003B6518"/>
    <w:rsid w:val="003C5A23"/>
    <w:rsid w:val="003D2DCA"/>
    <w:rsid w:val="003D764A"/>
    <w:rsid w:val="003D771A"/>
    <w:rsid w:val="00400595"/>
    <w:rsid w:val="00401B02"/>
    <w:rsid w:val="004056CF"/>
    <w:rsid w:val="00406312"/>
    <w:rsid w:val="00407D61"/>
    <w:rsid w:val="004129B7"/>
    <w:rsid w:val="00412F99"/>
    <w:rsid w:val="004142DD"/>
    <w:rsid w:val="0041731F"/>
    <w:rsid w:val="004205B6"/>
    <w:rsid w:val="00421B8C"/>
    <w:rsid w:val="0042660E"/>
    <w:rsid w:val="004328C2"/>
    <w:rsid w:val="00440722"/>
    <w:rsid w:val="00450764"/>
    <w:rsid w:val="00451E23"/>
    <w:rsid w:val="0045303C"/>
    <w:rsid w:val="00454734"/>
    <w:rsid w:val="00454AC5"/>
    <w:rsid w:val="0045521B"/>
    <w:rsid w:val="00455C9F"/>
    <w:rsid w:val="004634DA"/>
    <w:rsid w:val="00464C39"/>
    <w:rsid w:val="00473C1B"/>
    <w:rsid w:val="004745D2"/>
    <w:rsid w:val="0047580B"/>
    <w:rsid w:val="004758E3"/>
    <w:rsid w:val="004771E9"/>
    <w:rsid w:val="004831AE"/>
    <w:rsid w:val="004836F3"/>
    <w:rsid w:val="004839DA"/>
    <w:rsid w:val="00484071"/>
    <w:rsid w:val="00484C83"/>
    <w:rsid w:val="00484F88"/>
    <w:rsid w:val="00485537"/>
    <w:rsid w:val="0048592C"/>
    <w:rsid w:val="00486908"/>
    <w:rsid w:val="00487212"/>
    <w:rsid w:val="004902AF"/>
    <w:rsid w:val="0049256A"/>
    <w:rsid w:val="00494FDD"/>
    <w:rsid w:val="00496C77"/>
    <w:rsid w:val="004A14F3"/>
    <w:rsid w:val="004A1D64"/>
    <w:rsid w:val="004A1DA3"/>
    <w:rsid w:val="004A2C0A"/>
    <w:rsid w:val="004A2C78"/>
    <w:rsid w:val="004A4B19"/>
    <w:rsid w:val="004B0B61"/>
    <w:rsid w:val="004B66F1"/>
    <w:rsid w:val="004B6719"/>
    <w:rsid w:val="004C2FB4"/>
    <w:rsid w:val="004C54AE"/>
    <w:rsid w:val="004C7DDB"/>
    <w:rsid w:val="004D0AF8"/>
    <w:rsid w:val="004D2CA1"/>
    <w:rsid w:val="004D6FF3"/>
    <w:rsid w:val="004D76BE"/>
    <w:rsid w:val="004E303D"/>
    <w:rsid w:val="004E44FF"/>
    <w:rsid w:val="004E4793"/>
    <w:rsid w:val="004E5598"/>
    <w:rsid w:val="004E5624"/>
    <w:rsid w:val="004E7F5B"/>
    <w:rsid w:val="004E7FAE"/>
    <w:rsid w:val="004F0284"/>
    <w:rsid w:val="004F08D1"/>
    <w:rsid w:val="004F0C45"/>
    <w:rsid w:val="004F270F"/>
    <w:rsid w:val="004F7499"/>
    <w:rsid w:val="004F7A80"/>
    <w:rsid w:val="00501613"/>
    <w:rsid w:val="005028DC"/>
    <w:rsid w:val="0050567F"/>
    <w:rsid w:val="0051318D"/>
    <w:rsid w:val="0051636C"/>
    <w:rsid w:val="00516D15"/>
    <w:rsid w:val="00517920"/>
    <w:rsid w:val="00517A7A"/>
    <w:rsid w:val="00521884"/>
    <w:rsid w:val="0053330C"/>
    <w:rsid w:val="0053493C"/>
    <w:rsid w:val="005378D0"/>
    <w:rsid w:val="00541911"/>
    <w:rsid w:val="00542518"/>
    <w:rsid w:val="005435BB"/>
    <w:rsid w:val="00543C21"/>
    <w:rsid w:val="00543C4B"/>
    <w:rsid w:val="00543DF0"/>
    <w:rsid w:val="00546131"/>
    <w:rsid w:val="00553227"/>
    <w:rsid w:val="005545BD"/>
    <w:rsid w:val="00560524"/>
    <w:rsid w:val="00561252"/>
    <w:rsid w:val="005648DD"/>
    <w:rsid w:val="00564C5A"/>
    <w:rsid w:val="00564E25"/>
    <w:rsid w:val="00567BC7"/>
    <w:rsid w:val="00567FB4"/>
    <w:rsid w:val="005706BD"/>
    <w:rsid w:val="005715B6"/>
    <w:rsid w:val="00574A48"/>
    <w:rsid w:val="0058161D"/>
    <w:rsid w:val="00581815"/>
    <w:rsid w:val="0058401E"/>
    <w:rsid w:val="00584FAC"/>
    <w:rsid w:val="00590A3C"/>
    <w:rsid w:val="00592340"/>
    <w:rsid w:val="0059315F"/>
    <w:rsid w:val="0059366F"/>
    <w:rsid w:val="00594087"/>
    <w:rsid w:val="00594C12"/>
    <w:rsid w:val="005953C8"/>
    <w:rsid w:val="005A1573"/>
    <w:rsid w:val="005A1D42"/>
    <w:rsid w:val="005A4DA5"/>
    <w:rsid w:val="005A7168"/>
    <w:rsid w:val="005A75C1"/>
    <w:rsid w:val="005B0B82"/>
    <w:rsid w:val="005B6254"/>
    <w:rsid w:val="005C0592"/>
    <w:rsid w:val="005C11A0"/>
    <w:rsid w:val="005C1BF0"/>
    <w:rsid w:val="005C2223"/>
    <w:rsid w:val="005D1CF0"/>
    <w:rsid w:val="005D25A9"/>
    <w:rsid w:val="005D4C94"/>
    <w:rsid w:val="005D6D89"/>
    <w:rsid w:val="005E03A4"/>
    <w:rsid w:val="005E11C5"/>
    <w:rsid w:val="005E1F6C"/>
    <w:rsid w:val="005E2D42"/>
    <w:rsid w:val="005E2E77"/>
    <w:rsid w:val="005E3D09"/>
    <w:rsid w:val="005F5B19"/>
    <w:rsid w:val="005F5F47"/>
    <w:rsid w:val="0060688A"/>
    <w:rsid w:val="006138F7"/>
    <w:rsid w:val="006203A0"/>
    <w:rsid w:val="00621410"/>
    <w:rsid w:val="00622578"/>
    <w:rsid w:val="00624B3E"/>
    <w:rsid w:val="0062652E"/>
    <w:rsid w:val="0063729A"/>
    <w:rsid w:val="00637822"/>
    <w:rsid w:val="0064090D"/>
    <w:rsid w:val="006413CC"/>
    <w:rsid w:val="00644BBB"/>
    <w:rsid w:val="00644C7A"/>
    <w:rsid w:val="006450EB"/>
    <w:rsid w:val="0064687B"/>
    <w:rsid w:val="00650C8C"/>
    <w:rsid w:val="00653575"/>
    <w:rsid w:val="00654982"/>
    <w:rsid w:val="00656792"/>
    <w:rsid w:val="006602A6"/>
    <w:rsid w:val="00661535"/>
    <w:rsid w:val="00667004"/>
    <w:rsid w:val="006706FE"/>
    <w:rsid w:val="00671BBF"/>
    <w:rsid w:val="00673B9F"/>
    <w:rsid w:val="006741B9"/>
    <w:rsid w:val="00676DF7"/>
    <w:rsid w:val="006810C6"/>
    <w:rsid w:val="0068336C"/>
    <w:rsid w:val="006838E3"/>
    <w:rsid w:val="00683973"/>
    <w:rsid w:val="006934A7"/>
    <w:rsid w:val="006964D2"/>
    <w:rsid w:val="006A23E4"/>
    <w:rsid w:val="006A2BAE"/>
    <w:rsid w:val="006A4761"/>
    <w:rsid w:val="006A599B"/>
    <w:rsid w:val="006A5B5E"/>
    <w:rsid w:val="006A681A"/>
    <w:rsid w:val="006A69A1"/>
    <w:rsid w:val="006B3899"/>
    <w:rsid w:val="006B7C21"/>
    <w:rsid w:val="006C4297"/>
    <w:rsid w:val="006C5084"/>
    <w:rsid w:val="006C5FA0"/>
    <w:rsid w:val="006C75D8"/>
    <w:rsid w:val="006C7F4F"/>
    <w:rsid w:val="006D661C"/>
    <w:rsid w:val="006D7B8D"/>
    <w:rsid w:val="006E13A9"/>
    <w:rsid w:val="006E1FC4"/>
    <w:rsid w:val="006E3D16"/>
    <w:rsid w:val="006E42AA"/>
    <w:rsid w:val="006F042D"/>
    <w:rsid w:val="006F0D67"/>
    <w:rsid w:val="006F0F8E"/>
    <w:rsid w:val="006F1ED5"/>
    <w:rsid w:val="006F221C"/>
    <w:rsid w:val="006F6D6E"/>
    <w:rsid w:val="006F7D63"/>
    <w:rsid w:val="00704939"/>
    <w:rsid w:val="0071540B"/>
    <w:rsid w:val="007170BD"/>
    <w:rsid w:val="00717AC0"/>
    <w:rsid w:val="0072036A"/>
    <w:rsid w:val="00721A06"/>
    <w:rsid w:val="00730A12"/>
    <w:rsid w:val="0073632C"/>
    <w:rsid w:val="00745086"/>
    <w:rsid w:val="007450D4"/>
    <w:rsid w:val="0074741A"/>
    <w:rsid w:val="00747854"/>
    <w:rsid w:val="0075054F"/>
    <w:rsid w:val="0075063D"/>
    <w:rsid w:val="00755029"/>
    <w:rsid w:val="00757A9A"/>
    <w:rsid w:val="00760BFA"/>
    <w:rsid w:val="00760D57"/>
    <w:rsid w:val="00761E48"/>
    <w:rsid w:val="00762788"/>
    <w:rsid w:val="00762794"/>
    <w:rsid w:val="00764FD6"/>
    <w:rsid w:val="00765BB0"/>
    <w:rsid w:val="00767078"/>
    <w:rsid w:val="00784EEC"/>
    <w:rsid w:val="00787E0A"/>
    <w:rsid w:val="00790B3B"/>
    <w:rsid w:val="00793F60"/>
    <w:rsid w:val="00795092"/>
    <w:rsid w:val="007966AC"/>
    <w:rsid w:val="007A0031"/>
    <w:rsid w:val="007A1C42"/>
    <w:rsid w:val="007A1C45"/>
    <w:rsid w:val="007A4080"/>
    <w:rsid w:val="007A50B7"/>
    <w:rsid w:val="007A5254"/>
    <w:rsid w:val="007B0F95"/>
    <w:rsid w:val="007B19E6"/>
    <w:rsid w:val="007B310F"/>
    <w:rsid w:val="007B4864"/>
    <w:rsid w:val="007B5422"/>
    <w:rsid w:val="007B6610"/>
    <w:rsid w:val="007C157F"/>
    <w:rsid w:val="007C3754"/>
    <w:rsid w:val="007C5C9A"/>
    <w:rsid w:val="007D0293"/>
    <w:rsid w:val="007D0B55"/>
    <w:rsid w:val="007D1888"/>
    <w:rsid w:val="007D3E32"/>
    <w:rsid w:val="007D5A6F"/>
    <w:rsid w:val="007D6FAD"/>
    <w:rsid w:val="007E4358"/>
    <w:rsid w:val="007F38F1"/>
    <w:rsid w:val="007F5FCF"/>
    <w:rsid w:val="0080146C"/>
    <w:rsid w:val="00801595"/>
    <w:rsid w:val="0080338E"/>
    <w:rsid w:val="00805227"/>
    <w:rsid w:val="00805AA4"/>
    <w:rsid w:val="0081019F"/>
    <w:rsid w:val="00810DA8"/>
    <w:rsid w:val="008113A0"/>
    <w:rsid w:val="00817485"/>
    <w:rsid w:val="00820566"/>
    <w:rsid w:val="00821409"/>
    <w:rsid w:val="008275DD"/>
    <w:rsid w:val="00827FD6"/>
    <w:rsid w:val="00831C63"/>
    <w:rsid w:val="008346D3"/>
    <w:rsid w:val="0083504D"/>
    <w:rsid w:val="00835226"/>
    <w:rsid w:val="00835D89"/>
    <w:rsid w:val="0083646F"/>
    <w:rsid w:val="00841786"/>
    <w:rsid w:val="00844D12"/>
    <w:rsid w:val="00846295"/>
    <w:rsid w:val="0085091C"/>
    <w:rsid w:val="008509EE"/>
    <w:rsid w:val="0085312E"/>
    <w:rsid w:val="00854598"/>
    <w:rsid w:val="008555C5"/>
    <w:rsid w:val="00855B55"/>
    <w:rsid w:val="00857013"/>
    <w:rsid w:val="008653D6"/>
    <w:rsid w:val="0087044D"/>
    <w:rsid w:val="008706D9"/>
    <w:rsid w:val="00872842"/>
    <w:rsid w:val="00874B07"/>
    <w:rsid w:val="008766C4"/>
    <w:rsid w:val="00876F90"/>
    <w:rsid w:val="00880F26"/>
    <w:rsid w:val="00882188"/>
    <w:rsid w:val="00884D60"/>
    <w:rsid w:val="00886A37"/>
    <w:rsid w:val="0088767C"/>
    <w:rsid w:val="00894E67"/>
    <w:rsid w:val="00896413"/>
    <w:rsid w:val="00897A6C"/>
    <w:rsid w:val="008A03B1"/>
    <w:rsid w:val="008A2247"/>
    <w:rsid w:val="008A2C25"/>
    <w:rsid w:val="008A2E19"/>
    <w:rsid w:val="008A699F"/>
    <w:rsid w:val="008B0C24"/>
    <w:rsid w:val="008B13C0"/>
    <w:rsid w:val="008B14CF"/>
    <w:rsid w:val="008B4249"/>
    <w:rsid w:val="008B4EA7"/>
    <w:rsid w:val="008B7AB9"/>
    <w:rsid w:val="008B7BC6"/>
    <w:rsid w:val="008C707E"/>
    <w:rsid w:val="008D41E7"/>
    <w:rsid w:val="008E07CA"/>
    <w:rsid w:val="008E2194"/>
    <w:rsid w:val="008E6CAE"/>
    <w:rsid w:val="008F27D4"/>
    <w:rsid w:val="008F2DF0"/>
    <w:rsid w:val="00905120"/>
    <w:rsid w:val="0090767A"/>
    <w:rsid w:val="009110FA"/>
    <w:rsid w:val="00913E19"/>
    <w:rsid w:val="00921F9C"/>
    <w:rsid w:val="009223E7"/>
    <w:rsid w:val="0092508B"/>
    <w:rsid w:val="00926EE7"/>
    <w:rsid w:val="00926FE6"/>
    <w:rsid w:val="00930496"/>
    <w:rsid w:val="00931408"/>
    <w:rsid w:val="0093309E"/>
    <w:rsid w:val="00933210"/>
    <w:rsid w:val="00942A40"/>
    <w:rsid w:val="00953F7D"/>
    <w:rsid w:val="009551BA"/>
    <w:rsid w:val="00956C35"/>
    <w:rsid w:val="009578EE"/>
    <w:rsid w:val="0096001A"/>
    <w:rsid w:val="00962595"/>
    <w:rsid w:val="00964289"/>
    <w:rsid w:val="009705B2"/>
    <w:rsid w:val="00971B8D"/>
    <w:rsid w:val="0098089A"/>
    <w:rsid w:val="00981AB7"/>
    <w:rsid w:val="00993D63"/>
    <w:rsid w:val="009A0496"/>
    <w:rsid w:val="009A319D"/>
    <w:rsid w:val="009A40B1"/>
    <w:rsid w:val="009A4835"/>
    <w:rsid w:val="009A53B0"/>
    <w:rsid w:val="009A545F"/>
    <w:rsid w:val="009A6E31"/>
    <w:rsid w:val="009B5A20"/>
    <w:rsid w:val="009B5EA9"/>
    <w:rsid w:val="009B69AF"/>
    <w:rsid w:val="009B6A85"/>
    <w:rsid w:val="009C0485"/>
    <w:rsid w:val="009C1915"/>
    <w:rsid w:val="009C336C"/>
    <w:rsid w:val="009C453D"/>
    <w:rsid w:val="009C605B"/>
    <w:rsid w:val="009D0002"/>
    <w:rsid w:val="009D2EA0"/>
    <w:rsid w:val="009E0EFC"/>
    <w:rsid w:val="009E513E"/>
    <w:rsid w:val="009E76FE"/>
    <w:rsid w:val="009F0103"/>
    <w:rsid w:val="009F0B58"/>
    <w:rsid w:val="009F3CA2"/>
    <w:rsid w:val="00A00F02"/>
    <w:rsid w:val="00A02653"/>
    <w:rsid w:val="00A03F0D"/>
    <w:rsid w:val="00A0407B"/>
    <w:rsid w:val="00A071E2"/>
    <w:rsid w:val="00A10478"/>
    <w:rsid w:val="00A14B82"/>
    <w:rsid w:val="00A15C86"/>
    <w:rsid w:val="00A20650"/>
    <w:rsid w:val="00A210D0"/>
    <w:rsid w:val="00A305A2"/>
    <w:rsid w:val="00A32138"/>
    <w:rsid w:val="00A32459"/>
    <w:rsid w:val="00A41D11"/>
    <w:rsid w:val="00A41DCF"/>
    <w:rsid w:val="00A44FE5"/>
    <w:rsid w:val="00A45B56"/>
    <w:rsid w:val="00A46F19"/>
    <w:rsid w:val="00A47313"/>
    <w:rsid w:val="00A52D29"/>
    <w:rsid w:val="00A5643F"/>
    <w:rsid w:val="00A564A3"/>
    <w:rsid w:val="00A61397"/>
    <w:rsid w:val="00A664E1"/>
    <w:rsid w:val="00A666B1"/>
    <w:rsid w:val="00A70969"/>
    <w:rsid w:val="00A71538"/>
    <w:rsid w:val="00A71998"/>
    <w:rsid w:val="00A75157"/>
    <w:rsid w:val="00A778E2"/>
    <w:rsid w:val="00A811EF"/>
    <w:rsid w:val="00A813F6"/>
    <w:rsid w:val="00A8243E"/>
    <w:rsid w:val="00A849B1"/>
    <w:rsid w:val="00A84A0A"/>
    <w:rsid w:val="00A86224"/>
    <w:rsid w:val="00A872B3"/>
    <w:rsid w:val="00A8762A"/>
    <w:rsid w:val="00A9232C"/>
    <w:rsid w:val="00A9457E"/>
    <w:rsid w:val="00A9501C"/>
    <w:rsid w:val="00AA3C1D"/>
    <w:rsid w:val="00AA6466"/>
    <w:rsid w:val="00AB303F"/>
    <w:rsid w:val="00AB449C"/>
    <w:rsid w:val="00AB4D53"/>
    <w:rsid w:val="00AC0654"/>
    <w:rsid w:val="00AC06F3"/>
    <w:rsid w:val="00AC3323"/>
    <w:rsid w:val="00AC36FE"/>
    <w:rsid w:val="00AD239A"/>
    <w:rsid w:val="00AD4FD4"/>
    <w:rsid w:val="00AD55D9"/>
    <w:rsid w:val="00AE1EA2"/>
    <w:rsid w:val="00AE6220"/>
    <w:rsid w:val="00AE6EF6"/>
    <w:rsid w:val="00AF0273"/>
    <w:rsid w:val="00AF428A"/>
    <w:rsid w:val="00AF46A2"/>
    <w:rsid w:val="00AF5122"/>
    <w:rsid w:val="00AF5D37"/>
    <w:rsid w:val="00AF6AE2"/>
    <w:rsid w:val="00B062F6"/>
    <w:rsid w:val="00B1073D"/>
    <w:rsid w:val="00B12E6A"/>
    <w:rsid w:val="00B12F44"/>
    <w:rsid w:val="00B1337C"/>
    <w:rsid w:val="00B13F4E"/>
    <w:rsid w:val="00B14454"/>
    <w:rsid w:val="00B20DA5"/>
    <w:rsid w:val="00B24332"/>
    <w:rsid w:val="00B25C18"/>
    <w:rsid w:val="00B2652A"/>
    <w:rsid w:val="00B33533"/>
    <w:rsid w:val="00B33EA3"/>
    <w:rsid w:val="00B342F4"/>
    <w:rsid w:val="00B36394"/>
    <w:rsid w:val="00B45D44"/>
    <w:rsid w:val="00B52F90"/>
    <w:rsid w:val="00B55384"/>
    <w:rsid w:val="00B57AAF"/>
    <w:rsid w:val="00B57C49"/>
    <w:rsid w:val="00B60DC0"/>
    <w:rsid w:val="00B61809"/>
    <w:rsid w:val="00B67C1E"/>
    <w:rsid w:val="00B67FCA"/>
    <w:rsid w:val="00B710D0"/>
    <w:rsid w:val="00B71B42"/>
    <w:rsid w:val="00B74D51"/>
    <w:rsid w:val="00B77DC6"/>
    <w:rsid w:val="00B802EE"/>
    <w:rsid w:val="00B809BF"/>
    <w:rsid w:val="00B8372A"/>
    <w:rsid w:val="00B84188"/>
    <w:rsid w:val="00B842B9"/>
    <w:rsid w:val="00B85D0B"/>
    <w:rsid w:val="00B87D2F"/>
    <w:rsid w:val="00B93139"/>
    <w:rsid w:val="00B9397E"/>
    <w:rsid w:val="00B941F4"/>
    <w:rsid w:val="00B96040"/>
    <w:rsid w:val="00B96A48"/>
    <w:rsid w:val="00BA1473"/>
    <w:rsid w:val="00BA26AC"/>
    <w:rsid w:val="00BA3726"/>
    <w:rsid w:val="00BA39E6"/>
    <w:rsid w:val="00BA4DD3"/>
    <w:rsid w:val="00BB0583"/>
    <w:rsid w:val="00BB27BA"/>
    <w:rsid w:val="00BC2809"/>
    <w:rsid w:val="00BC3A45"/>
    <w:rsid w:val="00BC4166"/>
    <w:rsid w:val="00BD09BA"/>
    <w:rsid w:val="00BD1BAE"/>
    <w:rsid w:val="00BD647A"/>
    <w:rsid w:val="00BD7910"/>
    <w:rsid w:val="00BE0A16"/>
    <w:rsid w:val="00BE2E0B"/>
    <w:rsid w:val="00BE3EED"/>
    <w:rsid w:val="00BE781C"/>
    <w:rsid w:val="00BF0A16"/>
    <w:rsid w:val="00BF1E6D"/>
    <w:rsid w:val="00BF22C1"/>
    <w:rsid w:val="00BF2E6D"/>
    <w:rsid w:val="00BF3FD7"/>
    <w:rsid w:val="00BF41EE"/>
    <w:rsid w:val="00BF4C53"/>
    <w:rsid w:val="00C03A11"/>
    <w:rsid w:val="00C03DC4"/>
    <w:rsid w:val="00C03F3B"/>
    <w:rsid w:val="00C0426E"/>
    <w:rsid w:val="00C047D6"/>
    <w:rsid w:val="00C06963"/>
    <w:rsid w:val="00C1140F"/>
    <w:rsid w:val="00C11D4B"/>
    <w:rsid w:val="00C136C4"/>
    <w:rsid w:val="00C13871"/>
    <w:rsid w:val="00C15FAC"/>
    <w:rsid w:val="00C223F2"/>
    <w:rsid w:val="00C25B14"/>
    <w:rsid w:val="00C25DCD"/>
    <w:rsid w:val="00C26645"/>
    <w:rsid w:val="00C31493"/>
    <w:rsid w:val="00C34EDF"/>
    <w:rsid w:val="00C35BA6"/>
    <w:rsid w:val="00C36F80"/>
    <w:rsid w:val="00C43304"/>
    <w:rsid w:val="00C447E0"/>
    <w:rsid w:val="00C44D58"/>
    <w:rsid w:val="00C5501F"/>
    <w:rsid w:val="00C5785F"/>
    <w:rsid w:val="00C62ABB"/>
    <w:rsid w:val="00C63312"/>
    <w:rsid w:val="00C65784"/>
    <w:rsid w:val="00C661B7"/>
    <w:rsid w:val="00C7167E"/>
    <w:rsid w:val="00C726F6"/>
    <w:rsid w:val="00C75788"/>
    <w:rsid w:val="00C76F25"/>
    <w:rsid w:val="00C77B8E"/>
    <w:rsid w:val="00C84EAA"/>
    <w:rsid w:val="00C86FB4"/>
    <w:rsid w:val="00C87756"/>
    <w:rsid w:val="00C92DB4"/>
    <w:rsid w:val="00C961FB"/>
    <w:rsid w:val="00CA0155"/>
    <w:rsid w:val="00CA0D45"/>
    <w:rsid w:val="00CA10B2"/>
    <w:rsid w:val="00CA26E3"/>
    <w:rsid w:val="00CA7B93"/>
    <w:rsid w:val="00CB2BEE"/>
    <w:rsid w:val="00CB4A0F"/>
    <w:rsid w:val="00CB4C97"/>
    <w:rsid w:val="00CB7578"/>
    <w:rsid w:val="00CC00E0"/>
    <w:rsid w:val="00CC1EED"/>
    <w:rsid w:val="00CC4DF6"/>
    <w:rsid w:val="00CC58BF"/>
    <w:rsid w:val="00CD0751"/>
    <w:rsid w:val="00CD0FD3"/>
    <w:rsid w:val="00CD2F4E"/>
    <w:rsid w:val="00CD4B06"/>
    <w:rsid w:val="00CD7BD1"/>
    <w:rsid w:val="00CE1910"/>
    <w:rsid w:val="00CE1D09"/>
    <w:rsid w:val="00CE4238"/>
    <w:rsid w:val="00CE7D73"/>
    <w:rsid w:val="00CF0A96"/>
    <w:rsid w:val="00CF1121"/>
    <w:rsid w:val="00CF1DBB"/>
    <w:rsid w:val="00CF40F1"/>
    <w:rsid w:val="00D04937"/>
    <w:rsid w:val="00D04EB9"/>
    <w:rsid w:val="00D10B7E"/>
    <w:rsid w:val="00D11BD4"/>
    <w:rsid w:val="00D1271F"/>
    <w:rsid w:val="00D20959"/>
    <w:rsid w:val="00D22DB0"/>
    <w:rsid w:val="00D24A06"/>
    <w:rsid w:val="00D263CA"/>
    <w:rsid w:val="00D3100C"/>
    <w:rsid w:val="00D3327D"/>
    <w:rsid w:val="00D3530A"/>
    <w:rsid w:val="00D3615C"/>
    <w:rsid w:val="00D36C6E"/>
    <w:rsid w:val="00D3782B"/>
    <w:rsid w:val="00D40F57"/>
    <w:rsid w:val="00D412CF"/>
    <w:rsid w:val="00D4262F"/>
    <w:rsid w:val="00D4383F"/>
    <w:rsid w:val="00D45360"/>
    <w:rsid w:val="00D46D65"/>
    <w:rsid w:val="00D50C5C"/>
    <w:rsid w:val="00D514B0"/>
    <w:rsid w:val="00D522F9"/>
    <w:rsid w:val="00D54EA4"/>
    <w:rsid w:val="00D569F6"/>
    <w:rsid w:val="00D60A9F"/>
    <w:rsid w:val="00D60C38"/>
    <w:rsid w:val="00D62764"/>
    <w:rsid w:val="00D70E7B"/>
    <w:rsid w:val="00D71661"/>
    <w:rsid w:val="00D71D4C"/>
    <w:rsid w:val="00D734F2"/>
    <w:rsid w:val="00D74B4F"/>
    <w:rsid w:val="00D76CDE"/>
    <w:rsid w:val="00D7719E"/>
    <w:rsid w:val="00D8184B"/>
    <w:rsid w:val="00D839B6"/>
    <w:rsid w:val="00D84231"/>
    <w:rsid w:val="00D84939"/>
    <w:rsid w:val="00D8562C"/>
    <w:rsid w:val="00D90009"/>
    <w:rsid w:val="00D9055C"/>
    <w:rsid w:val="00D92651"/>
    <w:rsid w:val="00D93A4D"/>
    <w:rsid w:val="00D93D04"/>
    <w:rsid w:val="00D97736"/>
    <w:rsid w:val="00DA06A4"/>
    <w:rsid w:val="00DA4C6A"/>
    <w:rsid w:val="00DA5824"/>
    <w:rsid w:val="00DA5E24"/>
    <w:rsid w:val="00DB0A0E"/>
    <w:rsid w:val="00DB3586"/>
    <w:rsid w:val="00DB39F9"/>
    <w:rsid w:val="00DB3D81"/>
    <w:rsid w:val="00DB7B59"/>
    <w:rsid w:val="00DC0A89"/>
    <w:rsid w:val="00DC3282"/>
    <w:rsid w:val="00DC3AD4"/>
    <w:rsid w:val="00DC4CCE"/>
    <w:rsid w:val="00DC5C29"/>
    <w:rsid w:val="00DD0C73"/>
    <w:rsid w:val="00DD1AC5"/>
    <w:rsid w:val="00DD37D6"/>
    <w:rsid w:val="00DD3EB0"/>
    <w:rsid w:val="00DD425D"/>
    <w:rsid w:val="00DE1BC6"/>
    <w:rsid w:val="00DE2913"/>
    <w:rsid w:val="00DE3EC2"/>
    <w:rsid w:val="00DF38BF"/>
    <w:rsid w:val="00DF6007"/>
    <w:rsid w:val="00E00B53"/>
    <w:rsid w:val="00E00BD6"/>
    <w:rsid w:val="00E01313"/>
    <w:rsid w:val="00E02D07"/>
    <w:rsid w:val="00E045BF"/>
    <w:rsid w:val="00E1124B"/>
    <w:rsid w:val="00E16EDD"/>
    <w:rsid w:val="00E17404"/>
    <w:rsid w:val="00E17D6D"/>
    <w:rsid w:val="00E20A29"/>
    <w:rsid w:val="00E22CC2"/>
    <w:rsid w:val="00E255A6"/>
    <w:rsid w:val="00E34671"/>
    <w:rsid w:val="00E352FB"/>
    <w:rsid w:val="00E365E1"/>
    <w:rsid w:val="00E4012A"/>
    <w:rsid w:val="00E44620"/>
    <w:rsid w:val="00E44EB6"/>
    <w:rsid w:val="00E45CBA"/>
    <w:rsid w:val="00E46C2B"/>
    <w:rsid w:val="00E5190B"/>
    <w:rsid w:val="00E524D1"/>
    <w:rsid w:val="00E53896"/>
    <w:rsid w:val="00E5485E"/>
    <w:rsid w:val="00E607BF"/>
    <w:rsid w:val="00E67852"/>
    <w:rsid w:val="00E7478B"/>
    <w:rsid w:val="00E74C87"/>
    <w:rsid w:val="00E74FF6"/>
    <w:rsid w:val="00E75ABA"/>
    <w:rsid w:val="00E87682"/>
    <w:rsid w:val="00E92185"/>
    <w:rsid w:val="00E92E69"/>
    <w:rsid w:val="00E930BD"/>
    <w:rsid w:val="00E94BCD"/>
    <w:rsid w:val="00E95B3E"/>
    <w:rsid w:val="00EA3079"/>
    <w:rsid w:val="00EA45E2"/>
    <w:rsid w:val="00EA54BD"/>
    <w:rsid w:val="00EA571A"/>
    <w:rsid w:val="00EA69C7"/>
    <w:rsid w:val="00EA6FD9"/>
    <w:rsid w:val="00EA7AF7"/>
    <w:rsid w:val="00EB0DF4"/>
    <w:rsid w:val="00EB13D8"/>
    <w:rsid w:val="00EB1D2B"/>
    <w:rsid w:val="00EB51EC"/>
    <w:rsid w:val="00EB5353"/>
    <w:rsid w:val="00EC0F0C"/>
    <w:rsid w:val="00EC47EC"/>
    <w:rsid w:val="00EC6C08"/>
    <w:rsid w:val="00ED2EF7"/>
    <w:rsid w:val="00EE2458"/>
    <w:rsid w:val="00EE260B"/>
    <w:rsid w:val="00EE2C72"/>
    <w:rsid w:val="00EE2FDE"/>
    <w:rsid w:val="00EE715F"/>
    <w:rsid w:val="00EF1389"/>
    <w:rsid w:val="00EF1E68"/>
    <w:rsid w:val="00EF3AD2"/>
    <w:rsid w:val="00EF42D4"/>
    <w:rsid w:val="00EF43F4"/>
    <w:rsid w:val="00EF6166"/>
    <w:rsid w:val="00F02375"/>
    <w:rsid w:val="00F100A2"/>
    <w:rsid w:val="00F13126"/>
    <w:rsid w:val="00F263A5"/>
    <w:rsid w:val="00F26B7F"/>
    <w:rsid w:val="00F27FBA"/>
    <w:rsid w:val="00F318D1"/>
    <w:rsid w:val="00F36CC1"/>
    <w:rsid w:val="00F40394"/>
    <w:rsid w:val="00F40B56"/>
    <w:rsid w:val="00F415AD"/>
    <w:rsid w:val="00F42FEE"/>
    <w:rsid w:val="00F44ADC"/>
    <w:rsid w:val="00F46C36"/>
    <w:rsid w:val="00F50129"/>
    <w:rsid w:val="00F50E8B"/>
    <w:rsid w:val="00F55F86"/>
    <w:rsid w:val="00F5726E"/>
    <w:rsid w:val="00F649CD"/>
    <w:rsid w:val="00F64FBD"/>
    <w:rsid w:val="00F678AF"/>
    <w:rsid w:val="00F71806"/>
    <w:rsid w:val="00F71FCE"/>
    <w:rsid w:val="00F722B0"/>
    <w:rsid w:val="00F758DF"/>
    <w:rsid w:val="00F81343"/>
    <w:rsid w:val="00F8153B"/>
    <w:rsid w:val="00F83CFA"/>
    <w:rsid w:val="00F85C87"/>
    <w:rsid w:val="00F8776F"/>
    <w:rsid w:val="00F90AE7"/>
    <w:rsid w:val="00F926FD"/>
    <w:rsid w:val="00F974A1"/>
    <w:rsid w:val="00F97625"/>
    <w:rsid w:val="00FA3A55"/>
    <w:rsid w:val="00FB008F"/>
    <w:rsid w:val="00FB2387"/>
    <w:rsid w:val="00FB278B"/>
    <w:rsid w:val="00FB4F67"/>
    <w:rsid w:val="00FC1EA9"/>
    <w:rsid w:val="00FC46BE"/>
    <w:rsid w:val="00FC4FF8"/>
    <w:rsid w:val="00FD0634"/>
    <w:rsid w:val="00FD2C3A"/>
    <w:rsid w:val="00FD3ED0"/>
    <w:rsid w:val="00FD5E9D"/>
    <w:rsid w:val="00FE037F"/>
    <w:rsid w:val="00FE250B"/>
    <w:rsid w:val="00FF016A"/>
    <w:rsid w:val="00FF4BFF"/>
    <w:rsid w:val="00FF5FA8"/>
    <w:rsid w:val="00FF762F"/>
    <w:rsid w:val="03659251"/>
    <w:rsid w:val="180035C8"/>
    <w:rsid w:val="28F6948D"/>
    <w:rsid w:val="3B861E3F"/>
    <w:rsid w:val="58AB6F01"/>
    <w:rsid w:val="5C662764"/>
    <w:rsid w:val="64221465"/>
    <w:rsid w:val="6B2D91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A780B0"/>
  <w15:docId w15:val="{13576C86-7573-4E27-AC31-5432942C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D51"/>
    <w:pPr>
      <w:jc w:val="both"/>
    </w:pPr>
    <w:rPr>
      <w:rFonts w:ascii="Arial" w:hAnsi="Arial"/>
      <w:sz w:val="24"/>
      <w:szCs w:val="24"/>
      <w:lang w:val="en-US" w:eastAsia="en-US"/>
    </w:rPr>
  </w:style>
  <w:style w:type="paragraph" w:styleId="Ttulo1">
    <w:name w:val="heading 1"/>
    <w:aliases w:val="ASAPHeading 1"/>
    <w:basedOn w:val="Normal"/>
    <w:next w:val="Normal"/>
    <w:link w:val="Ttulo1Car"/>
    <w:uiPriority w:val="99"/>
    <w:qFormat/>
    <w:rsid w:val="00521884"/>
    <w:pPr>
      <w:keepNext/>
      <w:pageBreakBefore/>
      <w:numPr>
        <w:numId w:val="7"/>
      </w:numPr>
      <w:pBdr>
        <w:bottom w:val="single" w:sz="4" w:space="1" w:color="999999"/>
      </w:pBdr>
      <w:spacing w:before="240"/>
      <w:outlineLvl w:val="0"/>
    </w:pPr>
    <w:rPr>
      <w:b/>
      <w:sz w:val="32"/>
      <w:szCs w:val="20"/>
      <w:lang w:eastAsia="ja-JP"/>
    </w:rPr>
  </w:style>
  <w:style w:type="paragraph" w:styleId="Ttulo2">
    <w:name w:val="heading 2"/>
    <w:aliases w:val="H2,h2,2,ASAPHeading 2"/>
    <w:basedOn w:val="Normal"/>
    <w:next w:val="Normal"/>
    <w:link w:val="Ttulo2Car"/>
    <w:uiPriority w:val="99"/>
    <w:qFormat/>
    <w:pPr>
      <w:keepNext/>
      <w:numPr>
        <w:ilvl w:val="1"/>
        <w:numId w:val="7"/>
      </w:numPr>
      <w:spacing w:after="240"/>
      <w:jc w:val="left"/>
      <w:outlineLvl w:val="1"/>
    </w:pPr>
    <w:rPr>
      <w:b/>
      <w:bCs/>
      <w:smallCaps/>
      <w:color w:val="365F91"/>
      <w:lang w:val="en-GB" w:eastAsia="ja-JP"/>
    </w:rPr>
  </w:style>
  <w:style w:type="paragraph" w:styleId="Ttulo3">
    <w:name w:val="heading 3"/>
    <w:aliases w:val="ASAPHeading 3"/>
    <w:basedOn w:val="Normal"/>
    <w:next w:val="Normal"/>
    <w:link w:val="Ttulo3Car"/>
    <w:uiPriority w:val="99"/>
    <w:qFormat/>
    <w:rsid w:val="00521884"/>
    <w:pPr>
      <w:keepNext/>
      <w:keepLines/>
      <w:numPr>
        <w:ilvl w:val="2"/>
        <w:numId w:val="7"/>
      </w:numPr>
      <w:outlineLvl w:val="2"/>
    </w:pPr>
    <w:rPr>
      <w:b/>
      <w:iCs/>
      <w:sz w:val="22"/>
      <w:szCs w:val="20"/>
      <w:lang w:eastAsia="ja-JP"/>
    </w:rPr>
  </w:style>
  <w:style w:type="paragraph" w:styleId="Ttulo4">
    <w:name w:val="heading 4"/>
    <w:aliases w:val="ASAPHeading 4"/>
    <w:basedOn w:val="Normal"/>
    <w:next w:val="Normal"/>
    <w:link w:val="Ttulo4Car"/>
    <w:uiPriority w:val="99"/>
    <w:qFormat/>
    <w:rsid w:val="00521884"/>
    <w:pPr>
      <w:keepNext/>
      <w:numPr>
        <w:ilvl w:val="3"/>
        <w:numId w:val="7"/>
      </w:numPr>
      <w:outlineLvl w:val="3"/>
    </w:pPr>
    <w:rPr>
      <w:sz w:val="22"/>
      <w:szCs w:val="20"/>
      <w:u w:val="single"/>
      <w:lang w:val="en-GB" w:eastAsia="ja-JP"/>
    </w:rPr>
  </w:style>
  <w:style w:type="paragraph" w:styleId="Ttulo5">
    <w:name w:val="heading 5"/>
    <w:aliases w:val="ASAPHeading 5"/>
    <w:basedOn w:val="Normal"/>
    <w:next w:val="Normal"/>
    <w:link w:val="Ttulo5Car"/>
    <w:uiPriority w:val="99"/>
    <w:qFormat/>
    <w:rsid w:val="00521884"/>
    <w:pPr>
      <w:keepNext/>
      <w:numPr>
        <w:ilvl w:val="4"/>
        <w:numId w:val="7"/>
      </w:numPr>
      <w:jc w:val="center"/>
      <w:outlineLvl w:val="4"/>
    </w:pPr>
    <w:rPr>
      <w:b/>
      <w:bCs/>
      <w:i/>
      <w:iCs/>
      <w:lang w:eastAsia="ja-JP"/>
    </w:rPr>
  </w:style>
  <w:style w:type="paragraph" w:styleId="Ttulo6">
    <w:name w:val="heading 6"/>
    <w:aliases w:val="ASAPHeading 6"/>
    <w:basedOn w:val="Normal"/>
    <w:next w:val="Normal"/>
    <w:link w:val="Ttulo6Car"/>
    <w:uiPriority w:val="99"/>
    <w:qFormat/>
    <w:rsid w:val="00521884"/>
    <w:pPr>
      <w:keepNext/>
      <w:numPr>
        <w:ilvl w:val="5"/>
        <w:numId w:val="7"/>
      </w:numPr>
      <w:pBdr>
        <w:top w:val="single" w:sz="4" w:space="1" w:color="auto"/>
      </w:pBdr>
      <w:jc w:val="center"/>
      <w:outlineLvl w:val="5"/>
    </w:pPr>
    <w:rPr>
      <w:b/>
      <w:bCs/>
      <w:sz w:val="32"/>
      <w:lang w:eastAsia="ja-JP"/>
    </w:rPr>
  </w:style>
  <w:style w:type="paragraph" w:styleId="Ttulo7">
    <w:name w:val="heading 7"/>
    <w:basedOn w:val="Normal"/>
    <w:next w:val="Normal"/>
    <w:link w:val="Ttulo7Car"/>
    <w:uiPriority w:val="99"/>
    <w:qFormat/>
    <w:rsid w:val="00521884"/>
    <w:pPr>
      <w:numPr>
        <w:ilvl w:val="6"/>
        <w:numId w:val="7"/>
      </w:numPr>
      <w:spacing w:before="240" w:after="60"/>
      <w:outlineLvl w:val="6"/>
    </w:pPr>
    <w:rPr>
      <w:rFonts w:ascii="Times New Roman" w:hAnsi="Times New Roman"/>
      <w:lang w:eastAsia="ja-JP"/>
    </w:rPr>
  </w:style>
  <w:style w:type="paragraph" w:styleId="Ttulo8">
    <w:name w:val="heading 8"/>
    <w:basedOn w:val="Normal"/>
    <w:next w:val="Normal"/>
    <w:link w:val="Ttulo8Car"/>
    <w:uiPriority w:val="99"/>
    <w:qFormat/>
    <w:rsid w:val="00521884"/>
    <w:pPr>
      <w:numPr>
        <w:ilvl w:val="7"/>
        <w:numId w:val="7"/>
      </w:numPr>
      <w:spacing w:before="240" w:after="60"/>
      <w:outlineLvl w:val="7"/>
    </w:pPr>
    <w:rPr>
      <w:rFonts w:ascii="Times New Roman" w:hAnsi="Times New Roman"/>
      <w:i/>
      <w:iCs/>
      <w:lang w:eastAsia="ja-JP"/>
    </w:rPr>
  </w:style>
  <w:style w:type="paragraph" w:styleId="Ttulo9">
    <w:name w:val="heading 9"/>
    <w:basedOn w:val="Normal"/>
    <w:next w:val="Normal"/>
    <w:link w:val="Ttulo9Car"/>
    <w:uiPriority w:val="99"/>
    <w:qFormat/>
    <w:rsid w:val="00521884"/>
    <w:pPr>
      <w:numPr>
        <w:ilvl w:val="8"/>
        <w:numId w:val="7"/>
      </w:numPr>
      <w:spacing w:before="240" w:after="60"/>
      <w:outlineLvl w:val="8"/>
    </w:pPr>
    <w:rPr>
      <w:sz w:val="22"/>
      <w:szCs w:val="22"/>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SAPHeading 1 Car"/>
    <w:link w:val="Ttulo1"/>
    <w:uiPriority w:val="99"/>
    <w:locked/>
    <w:rPr>
      <w:rFonts w:ascii="Arial" w:hAnsi="Arial"/>
      <w:b/>
      <w:sz w:val="32"/>
    </w:rPr>
  </w:style>
  <w:style w:type="character" w:customStyle="1" w:styleId="Ttulo2Car">
    <w:name w:val="Título 2 Car"/>
    <w:aliases w:val="H2 Car,h2 Car,2 Car,ASAPHeading 2 Car"/>
    <w:link w:val="Ttulo2"/>
    <w:uiPriority w:val="99"/>
    <w:locked/>
    <w:rPr>
      <w:rFonts w:ascii="Arial" w:hAnsi="Arial"/>
      <w:b/>
      <w:smallCaps/>
      <w:color w:val="365F91"/>
      <w:sz w:val="24"/>
      <w:lang w:val="en-GB"/>
    </w:rPr>
  </w:style>
  <w:style w:type="character" w:customStyle="1" w:styleId="Ttulo3Car">
    <w:name w:val="Título 3 Car"/>
    <w:aliases w:val="ASAPHeading 3 Car"/>
    <w:link w:val="Ttulo3"/>
    <w:uiPriority w:val="99"/>
    <w:locked/>
    <w:rPr>
      <w:rFonts w:ascii="Arial" w:hAnsi="Arial"/>
      <w:b/>
      <w:sz w:val="22"/>
    </w:rPr>
  </w:style>
  <w:style w:type="character" w:customStyle="1" w:styleId="Ttulo4Car">
    <w:name w:val="Título 4 Car"/>
    <w:aliases w:val="ASAPHeading 4 Car"/>
    <w:link w:val="Ttulo4"/>
    <w:uiPriority w:val="99"/>
    <w:locked/>
    <w:rPr>
      <w:rFonts w:ascii="Arial" w:hAnsi="Arial"/>
      <w:sz w:val="22"/>
      <w:u w:val="single"/>
      <w:lang w:val="en-GB"/>
    </w:rPr>
  </w:style>
  <w:style w:type="character" w:customStyle="1" w:styleId="Ttulo5Car">
    <w:name w:val="Título 5 Car"/>
    <w:aliases w:val="ASAPHeading 5 Car"/>
    <w:link w:val="Ttulo5"/>
    <w:uiPriority w:val="99"/>
    <w:locked/>
    <w:rPr>
      <w:rFonts w:ascii="Arial" w:hAnsi="Arial"/>
      <w:b/>
      <w:i/>
      <w:sz w:val="24"/>
    </w:rPr>
  </w:style>
  <w:style w:type="character" w:customStyle="1" w:styleId="Ttulo6Car">
    <w:name w:val="Título 6 Car"/>
    <w:aliases w:val="ASAPHeading 6 Car"/>
    <w:link w:val="Ttulo6"/>
    <w:uiPriority w:val="99"/>
    <w:locked/>
    <w:rPr>
      <w:rFonts w:ascii="Arial" w:hAnsi="Arial"/>
      <w:b/>
      <w:sz w:val="24"/>
    </w:rPr>
  </w:style>
  <w:style w:type="character" w:customStyle="1" w:styleId="Ttulo7Car">
    <w:name w:val="Título 7 Car"/>
    <w:link w:val="Ttulo7"/>
    <w:uiPriority w:val="99"/>
    <w:locked/>
    <w:rPr>
      <w:sz w:val="24"/>
    </w:rPr>
  </w:style>
  <w:style w:type="character" w:customStyle="1" w:styleId="Ttulo8Car">
    <w:name w:val="Título 8 Car"/>
    <w:link w:val="Ttulo8"/>
    <w:uiPriority w:val="99"/>
    <w:locked/>
    <w:rPr>
      <w:i/>
      <w:sz w:val="24"/>
    </w:rPr>
  </w:style>
  <w:style w:type="character" w:customStyle="1" w:styleId="Ttulo9Car">
    <w:name w:val="Título 9 Car"/>
    <w:link w:val="Ttulo9"/>
    <w:uiPriority w:val="99"/>
    <w:locked/>
    <w:rPr>
      <w:rFonts w:ascii="Arial" w:hAnsi="Arial"/>
      <w:sz w:val="22"/>
    </w:rPr>
  </w:style>
  <w:style w:type="paragraph" w:styleId="Textodeglobo">
    <w:name w:val="Balloon Text"/>
    <w:basedOn w:val="Normal"/>
    <w:link w:val="TextodegloboCar"/>
    <w:uiPriority w:val="99"/>
    <w:semiHidden/>
    <w:rsid w:val="001F2D51"/>
    <w:rPr>
      <w:rFonts w:ascii="Times New Roman" w:hAnsi="Times New Roman"/>
      <w:sz w:val="16"/>
      <w:szCs w:val="20"/>
      <w:lang w:eastAsia="ja-JP"/>
    </w:rPr>
  </w:style>
  <w:style w:type="character" w:customStyle="1" w:styleId="BalloonTextChar">
    <w:name w:val="Balloon Text Char"/>
    <w:uiPriority w:val="99"/>
    <w:semiHidden/>
    <w:rPr>
      <w:rFonts w:ascii="Lucida Grande" w:hAnsi="Lucida Grande" w:cs="Times New Roman"/>
      <w:sz w:val="18"/>
      <w:szCs w:val="18"/>
    </w:rPr>
  </w:style>
  <w:style w:type="character" w:customStyle="1" w:styleId="BalloonTextChar13">
    <w:name w:val="Balloon Text Char13"/>
    <w:uiPriority w:val="99"/>
    <w:semiHidden/>
    <w:rPr>
      <w:rFonts w:ascii="Lucida Grande" w:hAnsi="Lucida Grande" w:cs="Times New Roman"/>
      <w:sz w:val="18"/>
      <w:szCs w:val="18"/>
    </w:rPr>
  </w:style>
  <w:style w:type="character" w:customStyle="1" w:styleId="BalloonTextChar12">
    <w:name w:val="Balloon Text Char12"/>
    <w:uiPriority w:val="99"/>
    <w:semiHidden/>
    <w:rPr>
      <w:rFonts w:ascii="Lucida Grande" w:hAnsi="Lucida Grande" w:cs="Times New Roman"/>
      <w:sz w:val="18"/>
      <w:szCs w:val="18"/>
    </w:rPr>
  </w:style>
  <w:style w:type="character" w:customStyle="1" w:styleId="BalloonTextChar11">
    <w:name w:val="Balloon Text Char11"/>
    <w:uiPriority w:val="99"/>
    <w:semiHidden/>
    <w:rPr>
      <w:rFonts w:ascii="Lucida Grande" w:hAnsi="Lucida Grande" w:cs="Times New Roman"/>
      <w:sz w:val="18"/>
      <w:szCs w:val="18"/>
    </w:rPr>
  </w:style>
  <w:style w:type="character" w:customStyle="1" w:styleId="BalloonTextChar10">
    <w:name w:val="Balloon Text Char10"/>
    <w:uiPriority w:val="99"/>
    <w:semiHidden/>
    <w:rPr>
      <w:rFonts w:ascii="Lucida Grande" w:hAnsi="Lucida Grande" w:cs="Times New Roman"/>
      <w:sz w:val="18"/>
      <w:szCs w:val="18"/>
    </w:rPr>
  </w:style>
  <w:style w:type="character" w:customStyle="1" w:styleId="BalloonTextChar9">
    <w:name w:val="Balloon Text Char9"/>
    <w:uiPriority w:val="99"/>
    <w:semiHidden/>
    <w:rPr>
      <w:rFonts w:ascii="Lucida Grande" w:hAnsi="Lucida Grande" w:cs="Times New Roman"/>
      <w:sz w:val="18"/>
      <w:szCs w:val="18"/>
    </w:rPr>
  </w:style>
  <w:style w:type="character" w:customStyle="1" w:styleId="BalloonTextChar8">
    <w:name w:val="Balloon Text Char8"/>
    <w:uiPriority w:val="99"/>
    <w:semiHidden/>
    <w:rPr>
      <w:rFonts w:ascii="Lucida Grande" w:hAnsi="Lucida Grande" w:cs="Times New Roman"/>
      <w:sz w:val="18"/>
      <w:szCs w:val="18"/>
    </w:rPr>
  </w:style>
  <w:style w:type="character" w:customStyle="1" w:styleId="BalloonTextChar7">
    <w:name w:val="Balloon Text Char7"/>
    <w:uiPriority w:val="99"/>
    <w:semiHidden/>
    <w:rPr>
      <w:rFonts w:ascii="Lucida Grande" w:hAnsi="Lucida Grande" w:cs="Times New Roman"/>
      <w:sz w:val="18"/>
      <w:szCs w:val="18"/>
    </w:rPr>
  </w:style>
  <w:style w:type="character" w:customStyle="1" w:styleId="BalloonTextChar6">
    <w:name w:val="Balloon Text Char6"/>
    <w:uiPriority w:val="99"/>
    <w:semiHidden/>
    <w:rPr>
      <w:rFonts w:ascii="Lucida Grande" w:hAnsi="Lucida Grande" w:cs="Times New Roman"/>
      <w:sz w:val="18"/>
      <w:szCs w:val="18"/>
    </w:rPr>
  </w:style>
  <w:style w:type="character" w:customStyle="1" w:styleId="BalloonTextChar5">
    <w:name w:val="Balloon Text Char5"/>
    <w:uiPriority w:val="99"/>
    <w:semiHidden/>
    <w:rPr>
      <w:rFonts w:ascii="Lucida Grande" w:hAnsi="Lucida Grande" w:cs="Times New Roman"/>
      <w:sz w:val="18"/>
      <w:szCs w:val="18"/>
    </w:rPr>
  </w:style>
  <w:style w:type="character" w:customStyle="1" w:styleId="BalloonTextChar4">
    <w:name w:val="Balloon Text Char4"/>
    <w:uiPriority w:val="99"/>
    <w:semiHidden/>
    <w:rPr>
      <w:rFonts w:ascii="Lucida Grande" w:hAnsi="Lucida Grande"/>
      <w:sz w:val="18"/>
    </w:rPr>
  </w:style>
  <w:style w:type="character" w:customStyle="1" w:styleId="BalloonTextChar3">
    <w:name w:val="Balloon Text Char3"/>
    <w:uiPriority w:val="99"/>
    <w:semiHidden/>
    <w:rPr>
      <w:rFonts w:ascii="Lucida Grande" w:hAnsi="Lucida Grande"/>
      <w:sz w:val="18"/>
    </w:rPr>
  </w:style>
  <w:style w:type="character" w:customStyle="1" w:styleId="BalloonTextChar2">
    <w:name w:val="Balloon Text Char2"/>
    <w:uiPriority w:val="99"/>
    <w:semiHidden/>
    <w:rPr>
      <w:rFonts w:ascii="Lucida Grande" w:hAnsi="Lucida Grande"/>
      <w:sz w:val="18"/>
    </w:rPr>
  </w:style>
  <w:style w:type="character" w:styleId="Hipervnculo">
    <w:name w:val="Hyperlink"/>
    <w:uiPriority w:val="99"/>
    <w:rsid w:val="00521884"/>
    <w:rPr>
      <w:rFonts w:cs="Times New Roman"/>
      <w:color w:val="0000FF"/>
      <w:u w:val="single"/>
    </w:rPr>
  </w:style>
  <w:style w:type="paragraph" w:styleId="Encabezado">
    <w:name w:val="header"/>
    <w:basedOn w:val="Normal"/>
    <w:link w:val="EncabezadoCar"/>
    <w:uiPriority w:val="99"/>
    <w:rsid w:val="00521884"/>
    <w:pPr>
      <w:tabs>
        <w:tab w:val="center" w:pos="4320"/>
        <w:tab w:val="right" w:pos="8640"/>
      </w:tabs>
    </w:pPr>
  </w:style>
  <w:style w:type="character" w:customStyle="1" w:styleId="EncabezadoCar">
    <w:name w:val="Encabezado Car"/>
    <w:link w:val="Encabezado"/>
    <w:uiPriority w:val="99"/>
    <w:locked/>
    <w:rPr>
      <w:rFonts w:ascii="Arial" w:hAnsi="Arial"/>
      <w:sz w:val="24"/>
      <w:lang w:val="en-US" w:eastAsia="en-US"/>
    </w:rPr>
  </w:style>
  <w:style w:type="paragraph" w:customStyle="1" w:styleId="Heading312ptIndigo">
    <w:name w:val="Heading 3 + 12 pt Indigo"/>
    <w:basedOn w:val="Ttulo3"/>
    <w:uiPriority w:val="99"/>
    <w:rsid w:val="00521884"/>
    <w:rPr>
      <w:bCs/>
      <w:iCs w:val="0"/>
      <w:color w:val="333399"/>
      <w:sz w:val="24"/>
    </w:rPr>
  </w:style>
  <w:style w:type="paragraph" w:styleId="NormalWeb">
    <w:name w:val="Normal (Web)"/>
    <w:basedOn w:val="Normal"/>
    <w:uiPriority w:val="99"/>
    <w:rsid w:val="00521884"/>
    <w:pPr>
      <w:spacing w:before="100" w:beforeAutospacing="1" w:after="100" w:afterAutospacing="1"/>
      <w:jc w:val="left"/>
    </w:pPr>
    <w:rPr>
      <w:rFonts w:ascii="Times New Roman" w:eastAsia="MS Mincho" w:hAnsi="Times New Roman"/>
      <w:lang w:eastAsia="ja-JP"/>
    </w:rPr>
  </w:style>
  <w:style w:type="paragraph" w:styleId="TDC1">
    <w:name w:val="toc 1"/>
    <w:basedOn w:val="Normal"/>
    <w:next w:val="Normal"/>
    <w:autoRedefine/>
    <w:uiPriority w:val="99"/>
    <w:semiHidden/>
    <w:rsid w:val="00521884"/>
    <w:rPr>
      <w:caps/>
      <w:color w:val="000080"/>
    </w:rPr>
  </w:style>
  <w:style w:type="paragraph" w:styleId="TDC2">
    <w:name w:val="toc 2"/>
    <w:basedOn w:val="Normal"/>
    <w:next w:val="Normal"/>
    <w:autoRedefine/>
    <w:uiPriority w:val="99"/>
    <w:semiHidden/>
    <w:rsid w:val="00521884"/>
    <w:pPr>
      <w:ind w:left="200"/>
    </w:pPr>
    <w:rPr>
      <w:caps/>
      <w:color w:val="000080"/>
      <w:sz w:val="22"/>
    </w:rPr>
  </w:style>
  <w:style w:type="paragraph" w:styleId="TDC3">
    <w:name w:val="toc 3"/>
    <w:basedOn w:val="Normal"/>
    <w:next w:val="Normal"/>
    <w:autoRedefine/>
    <w:uiPriority w:val="99"/>
    <w:semiHidden/>
    <w:rsid w:val="00521884"/>
    <w:pPr>
      <w:ind w:left="400"/>
    </w:pPr>
    <w:rPr>
      <w:caps/>
      <w:color w:val="000080"/>
      <w:sz w:val="22"/>
    </w:rPr>
  </w:style>
  <w:style w:type="paragraph" w:styleId="Piedepgina">
    <w:name w:val="footer"/>
    <w:basedOn w:val="Normal"/>
    <w:link w:val="PiedepginaCar"/>
    <w:uiPriority w:val="99"/>
    <w:rsid w:val="00521884"/>
    <w:pPr>
      <w:tabs>
        <w:tab w:val="center" w:pos="4320"/>
        <w:tab w:val="right" w:pos="8640"/>
      </w:tabs>
    </w:pPr>
    <w:rPr>
      <w:lang w:eastAsia="ja-JP"/>
    </w:rPr>
  </w:style>
  <w:style w:type="character" w:customStyle="1" w:styleId="PiedepginaCar">
    <w:name w:val="Pie de página Car"/>
    <w:link w:val="Piedepgina"/>
    <w:uiPriority w:val="99"/>
    <w:locked/>
    <w:rPr>
      <w:rFonts w:ascii="Arial" w:hAnsi="Arial"/>
      <w:sz w:val="24"/>
    </w:rPr>
  </w:style>
  <w:style w:type="character" w:styleId="Nmerodepgina">
    <w:name w:val="page number"/>
    <w:uiPriority w:val="99"/>
    <w:rsid w:val="00521884"/>
    <w:rPr>
      <w:rFonts w:cs="Times New Roman"/>
    </w:rPr>
  </w:style>
  <w:style w:type="paragraph" w:styleId="Textonotapie">
    <w:name w:val="footnote text"/>
    <w:basedOn w:val="Normal"/>
    <w:link w:val="TextonotapieCar"/>
    <w:uiPriority w:val="99"/>
    <w:semiHidden/>
    <w:rsid w:val="00521884"/>
    <w:rPr>
      <w:sz w:val="20"/>
      <w:szCs w:val="20"/>
      <w:lang w:eastAsia="ja-JP"/>
    </w:rPr>
  </w:style>
  <w:style w:type="character" w:customStyle="1" w:styleId="TextonotapieCar">
    <w:name w:val="Texto nota pie Car"/>
    <w:link w:val="Textonotapie"/>
    <w:uiPriority w:val="99"/>
    <w:semiHidden/>
    <w:locked/>
    <w:rPr>
      <w:rFonts w:ascii="Arial" w:hAnsi="Arial"/>
    </w:rPr>
  </w:style>
  <w:style w:type="character" w:styleId="Refdenotaalpie">
    <w:name w:val="footnote reference"/>
    <w:uiPriority w:val="99"/>
    <w:semiHidden/>
    <w:rsid w:val="00521884"/>
    <w:rPr>
      <w:rFonts w:cs="Times New Roman"/>
      <w:vertAlign w:val="superscript"/>
    </w:rPr>
  </w:style>
  <w:style w:type="table" w:styleId="Tablaconcuadrcula">
    <w:name w:val="Table Grid"/>
    <w:basedOn w:val="Tablanormal"/>
    <w:uiPriority w:val="99"/>
    <w:rsid w:val="00521884"/>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rsid w:val="0052188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Refdecomentario">
    <w:name w:val="annotation reference"/>
    <w:uiPriority w:val="99"/>
    <w:semiHidden/>
    <w:rsid w:val="00521884"/>
    <w:rPr>
      <w:rFonts w:cs="Times New Roman"/>
      <w:sz w:val="16"/>
    </w:rPr>
  </w:style>
  <w:style w:type="paragraph" w:styleId="Textocomentario">
    <w:name w:val="annotation text"/>
    <w:basedOn w:val="Normal"/>
    <w:link w:val="TextocomentarioCar"/>
    <w:uiPriority w:val="99"/>
    <w:semiHidden/>
    <w:rsid w:val="00521884"/>
    <w:rPr>
      <w:sz w:val="20"/>
      <w:szCs w:val="20"/>
    </w:rPr>
  </w:style>
  <w:style w:type="character" w:customStyle="1" w:styleId="TextocomentarioCar">
    <w:name w:val="Texto comentario Car"/>
    <w:link w:val="Textocomentario"/>
    <w:uiPriority w:val="99"/>
    <w:semiHidden/>
    <w:locked/>
    <w:rPr>
      <w:rFonts w:ascii="Arial" w:hAnsi="Arial"/>
      <w:lang w:val="en-US" w:eastAsia="en-US"/>
    </w:rPr>
  </w:style>
  <w:style w:type="paragraph" w:styleId="Asuntodelcomentario">
    <w:name w:val="annotation subject"/>
    <w:basedOn w:val="Textocomentario"/>
    <w:next w:val="Textocomentario"/>
    <w:link w:val="AsuntodelcomentarioCar"/>
    <w:uiPriority w:val="99"/>
    <w:semiHidden/>
    <w:rsid w:val="00521884"/>
    <w:rPr>
      <w:b/>
      <w:bCs/>
    </w:rPr>
  </w:style>
  <w:style w:type="character" w:customStyle="1" w:styleId="AsuntodelcomentarioCar">
    <w:name w:val="Asunto del comentario Car"/>
    <w:link w:val="Asuntodelcomentario"/>
    <w:uiPriority w:val="99"/>
    <w:semiHidden/>
    <w:locked/>
    <w:rPr>
      <w:rFonts w:ascii="Arial" w:hAnsi="Arial"/>
      <w:b/>
      <w:lang w:val="en-US" w:eastAsia="en-US"/>
    </w:rPr>
  </w:style>
  <w:style w:type="character" w:customStyle="1" w:styleId="TextodegloboCar">
    <w:name w:val="Texto de globo Car"/>
    <w:link w:val="Textodeglobo"/>
    <w:uiPriority w:val="99"/>
    <w:semiHidden/>
    <w:locked/>
    <w:rsid w:val="001F2D51"/>
    <w:rPr>
      <w:sz w:val="16"/>
      <w:lang w:val="en-US" w:eastAsia="ja-JP"/>
    </w:rPr>
  </w:style>
  <w:style w:type="character" w:styleId="Textoennegrita">
    <w:name w:val="Strong"/>
    <w:uiPriority w:val="99"/>
    <w:qFormat/>
    <w:rPr>
      <w:rFonts w:cs="Times New Roman"/>
      <w:b/>
    </w:rPr>
  </w:style>
  <w:style w:type="character" w:customStyle="1" w:styleId="EmailStyle48">
    <w:name w:val="EmailStyle48"/>
    <w:uiPriority w:val="99"/>
    <w:semiHidden/>
    <w:rPr>
      <w:rFonts w:ascii="Calibri" w:hAnsi="Calibri"/>
      <w:color w:val="auto"/>
      <w:sz w:val="22"/>
      <w:u w:val="none"/>
    </w:rPr>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character" w:customStyle="1" w:styleId="CharChar">
    <w:name w:val="Char Char"/>
    <w:uiPriority w:val="99"/>
    <w:semiHidden/>
    <w:rPr>
      <w:rFonts w:ascii="Arial" w:hAnsi="Arial"/>
      <w:lang w:val="en-US" w:eastAsia="en-US"/>
    </w:rPr>
  </w:style>
  <w:style w:type="paragraph" w:customStyle="1" w:styleId="default0">
    <w:name w:val="default"/>
    <w:basedOn w:val="Normal"/>
    <w:uiPriority w:val="99"/>
    <w:pPr>
      <w:autoSpaceDE w:val="0"/>
      <w:autoSpaceDN w:val="0"/>
      <w:jc w:val="left"/>
    </w:pPr>
    <w:rPr>
      <w:rFonts w:ascii="Lucida Bright" w:hAnsi="Lucida Bright"/>
      <w:color w:val="000000"/>
    </w:rPr>
  </w:style>
  <w:style w:type="paragraph" w:styleId="Textoindependiente">
    <w:name w:val="Body Text"/>
    <w:basedOn w:val="Normal"/>
    <w:link w:val="TextoindependienteCar"/>
    <w:uiPriority w:val="99"/>
    <w:pPr>
      <w:jc w:val="left"/>
    </w:pPr>
    <w:rPr>
      <w:lang w:eastAsia="ja-JP"/>
    </w:rPr>
  </w:style>
  <w:style w:type="character" w:customStyle="1" w:styleId="TextoindependienteCar">
    <w:name w:val="Texto independiente Car"/>
    <w:link w:val="Textoindependiente"/>
    <w:uiPriority w:val="99"/>
    <w:semiHidden/>
    <w:locked/>
    <w:rPr>
      <w:rFonts w:ascii="Arial" w:hAnsi="Arial"/>
      <w:sz w:val="24"/>
    </w:rPr>
  </w:style>
  <w:style w:type="paragraph" w:styleId="Textoindependiente2">
    <w:name w:val="Body Text 2"/>
    <w:basedOn w:val="Normal"/>
    <w:link w:val="Textoindependiente2Car"/>
    <w:uiPriority w:val="99"/>
    <w:pPr>
      <w:jc w:val="center"/>
    </w:pPr>
    <w:rPr>
      <w:lang w:eastAsia="ja-JP"/>
    </w:rPr>
  </w:style>
  <w:style w:type="character" w:customStyle="1" w:styleId="Textoindependiente2Car">
    <w:name w:val="Texto independiente 2 Car"/>
    <w:link w:val="Textoindependiente2"/>
    <w:uiPriority w:val="99"/>
    <w:semiHidden/>
    <w:locked/>
    <w:rPr>
      <w:rFonts w:ascii="Arial" w:hAnsi="Arial"/>
      <w:sz w:val="24"/>
    </w:rPr>
  </w:style>
  <w:style w:type="paragraph" w:customStyle="1" w:styleId="Header1">
    <w:name w:val="Header1"/>
    <w:uiPriority w:val="99"/>
    <w:pPr>
      <w:tabs>
        <w:tab w:val="center" w:pos="4320"/>
        <w:tab w:val="right" w:pos="8640"/>
      </w:tabs>
      <w:jc w:val="both"/>
    </w:pPr>
    <w:rPr>
      <w:rFonts w:ascii="Arial" w:eastAsia="ヒラギノ角ゴ Pro W3" w:hAnsi="Arial"/>
      <w:color w:val="000000"/>
      <w:sz w:val="24"/>
      <w:szCs w:val="24"/>
      <w:lang w:val="en-US" w:eastAsia="en-US"/>
    </w:rPr>
  </w:style>
  <w:style w:type="paragraph" w:customStyle="1" w:styleId="Footer1">
    <w:name w:val="Footer1"/>
    <w:uiPriority w:val="99"/>
    <w:pPr>
      <w:tabs>
        <w:tab w:val="center" w:pos="4320"/>
        <w:tab w:val="right" w:pos="8640"/>
      </w:tabs>
      <w:jc w:val="both"/>
    </w:pPr>
    <w:rPr>
      <w:rFonts w:ascii="Arial" w:eastAsia="ヒラギノ角ゴ Pro W3" w:hAnsi="Arial"/>
      <w:color w:val="000000"/>
      <w:sz w:val="24"/>
      <w:szCs w:val="24"/>
      <w:lang w:val="en-US" w:eastAsia="en-US"/>
    </w:rPr>
  </w:style>
  <w:style w:type="character" w:customStyle="1" w:styleId="PageNumber1">
    <w:name w:val="Page Number1"/>
    <w:uiPriority w:val="99"/>
    <w:rPr>
      <w:color w:val="000000"/>
      <w:sz w:val="20"/>
    </w:rPr>
  </w:style>
  <w:style w:type="paragraph" w:customStyle="1" w:styleId="FreeForm">
    <w:name w:val="Free Form"/>
    <w:uiPriority w:val="99"/>
    <w:rPr>
      <w:rFonts w:eastAsia="ヒラギノ角ゴ Pro W3"/>
      <w:color w:val="000000"/>
      <w:sz w:val="24"/>
      <w:szCs w:val="24"/>
      <w:lang w:val="en-US" w:eastAsia="en-US"/>
    </w:rPr>
  </w:style>
  <w:style w:type="paragraph" w:customStyle="1" w:styleId="FreeFormA">
    <w:name w:val="Free Form A"/>
    <w:autoRedefine/>
    <w:uiPriority w:val="99"/>
    <w:rPr>
      <w:rFonts w:eastAsia="ヒラギノ角ゴ Pro W3"/>
      <w:color w:val="000000"/>
      <w:sz w:val="24"/>
      <w:szCs w:val="24"/>
      <w:lang w:val="en-US" w:eastAsia="en-US"/>
    </w:rPr>
  </w:style>
  <w:style w:type="paragraph" w:customStyle="1" w:styleId="CommentText2">
    <w:name w:val="Comment Text2"/>
    <w:uiPriority w:val="99"/>
    <w:pPr>
      <w:jc w:val="both"/>
    </w:pPr>
    <w:rPr>
      <w:rFonts w:ascii="Arial" w:eastAsia="ヒラギノ角ゴ Pro W3" w:hAnsi="Arial"/>
      <w:color w:val="000000"/>
      <w:sz w:val="24"/>
      <w:szCs w:val="24"/>
      <w:lang w:val="en-US" w:eastAsia="en-US"/>
    </w:rPr>
  </w:style>
  <w:style w:type="paragraph" w:customStyle="1" w:styleId="ListParagraph1">
    <w:name w:val="List Paragraph1"/>
    <w:basedOn w:val="Normal"/>
    <w:uiPriority w:val="99"/>
    <w:qFormat/>
    <w:pPr>
      <w:spacing w:after="200" w:line="276" w:lineRule="auto"/>
      <w:ind w:left="720"/>
      <w:jc w:val="left"/>
    </w:pPr>
    <w:rPr>
      <w:rFonts w:ascii="Lucida Grande" w:eastAsia="ヒラギノ角ゴ Pro W3" w:hAnsi="Lucida Grande"/>
      <w:color w:val="000000"/>
      <w:sz w:val="22"/>
      <w:szCs w:val="20"/>
      <w:lang w:val="es-ES_tradnl"/>
    </w:rPr>
  </w:style>
  <w:style w:type="character" w:customStyle="1" w:styleId="FootnoteReference1">
    <w:name w:val="Footnote Reference1"/>
    <w:uiPriority w:val="99"/>
    <w:rPr>
      <w:color w:val="000000"/>
      <w:sz w:val="20"/>
      <w:vertAlign w:val="superscript"/>
    </w:rPr>
  </w:style>
  <w:style w:type="paragraph" w:customStyle="1" w:styleId="FootnoteTextA">
    <w:name w:val="Footnote Text A"/>
    <w:uiPriority w:val="99"/>
    <w:pPr>
      <w:jc w:val="both"/>
    </w:pPr>
    <w:rPr>
      <w:rFonts w:ascii="Arial" w:eastAsia="ヒラギノ角ゴ Pro W3" w:hAnsi="Arial"/>
      <w:color w:val="000000"/>
      <w:sz w:val="24"/>
      <w:szCs w:val="24"/>
      <w:lang w:val="en-US" w:eastAsia="en-US"/>
    </w:rPr>
  </w:style>
  <w:style w:type="paragraph" w:customStyle="1" w:styleId="FootnoteTextAA">
    <w:name w:val="Footnote Text A A"/>
    <w:uiPriority w:val="99"/>
    <w:rPr>
      <w:rFonts w:ascii="Helvetica" w:eastAsia="ヒラギノ角ゴ Pro W3" w:hAnsi="Helvetica"/>
      <w:color w:val="000000"/>
      <w:sz w:val="24"/>
      <w:szCs w:val="24"/>
      <w:lang w:val="en-US" w:eastAsia="en-US"/>
    </w:rPr>
  </w:style>
  <w:style w:type="paragraph" w:customStyle="1" w:styleId="Heading2AA">
    <w:name w:val="Heading 2 A A"/>
    <w:next w:val="BodyA"/>
    <w:uiPriority w:val="99"/>
    <w:pPr>
      <w:keepNext/>
      <w:outlineLvl w:val="1"/>
    </w:pPr>
    <w:rPr>
      <w:rFonts w:ascii="Helvetica" w:eastAsia="ヒラギノ角ゴ Pro W3" w:hAnsi="Helvetica"/>
      <w:b/>
      <w:color w:val="000000"/>
      <w:sz w:val="24"/>
      <w:szCs w:val="24"/>
      <w:lang w:val="en-US" w:eastAsia="en-US"/>
    </w:rPr>
  </w:style>
  <w:style w:type="paragraph" w:customStyle="1" w:styleId="BodyA">
    <w:name w:val="Body A"/>
    <w:uiPriority w:val="99"/>
    <w:rPr>
      <w:rFonts w:ascii="Helvetica" w:eastAsia="ヒラギノ角ゴ Pro W3" w:hAnsi="Helvetica"/>
      <w:color w:val="000000"/>
      <w:sz w:val="24"/>
      <w:szCs w:val="24"/>
      <w:lang w:val="en-US" w:eastAsia="en-US"/>
    </w:rPr>
  </w:style>
  <w:style w:type="paragraph" w:customStyle="1" w:styleId="FreeFormAA">
    <w:name w:val="Free Form A A"/>
    <w:uiPriority w:val="99"/>
    <w:rPr>
      <w:rFonts w:eastAsia="ヒラギノ角ゴ Pro W3"/>
      <w:color w:val="000000"/>
      <w:sz w:val="24"/>
      <w:szCs w:val="24"/>
      <w:lang w:val="en-US" w:eastAsia="en-US"/>
    </w:rPr>
  </w:style>
  <w:style w:type="paragraph" w:customStyle="1" w:styleId="Heading2AB">
    <w:name w:val="Heading 2 A B"/>
    <w:next w:val="BodyB"/>
    <w:uiPriority w:val="99"/>
    <w:pPr>
      <w:keepNext/>
      <w:outlineLvl w:val="1"/>
    </w:pPr>
    <w:rPr>
      <w:rFonts w:ascii="Helvetica" w:eastAsia="ヒラギノ角ゴ Pro W3" w:hAnsi="Helvetica"/>
      <w:b/>
      <w:color w:val="000000"/>
      <w:sz w:val="24"/>
      <w:szCs w:val="24"/>
      <w:lang w:val="en-US" w:eastAsia="en-US"/>
    </w:rPr>
  </w:style>
  <w:style w:type="paragraph" w:customStyle="1" w:styleId="BodyB">
    <w:name w:val="Body B"/>
    <w:uiPriority w:val="99"/>
    <w:rPr>
      <w:rFonts w:ascii="Helvetica" w:eastAsia="ヒラギノ角ゴ Pro W3" w:hAnsi="Helvetica"/>
      <w:color w:val="000000"/>
      <w:sz w:val="24"/>
      <w:szCs w:val="24"/>
      <w:lang w:val="en-US" w:eastAsia="en-US"/>
    </w:rPr>
  </w:style>
  <w:style w:type="paragraph" w:customStyle="1" w:styleId="CommentText1">
    <w:name w:val="Comment Text1"/>
    <w:uiPriority w:val="99"/>
    <w:rPr>
      <w:rFonts w:eastAsia="ヒラギノ角ゴ Pro W3"/>
      <w:color w:val="000000"/>
      <w:sz w:val="24"/>
      <w:szCs w:val="24"/>
      <w:lang w:val="en-GB" w:eastAsia="en-US"/>
    </w:rPr>
  </w:style>
  <w:style w:type="paragraph" w:customStyle="1" w:styleId="FreeFormB">
    <w:name w:val="Free Form B"/>
    <w:uiPriority w:val="99"/>
    <w:rPr>
      <w:rFonts w:eastAsia="ヒラギノ角ゴ Pro W3"/>
      <w:color w:val="000000"/>
      <w:sz w:val="24"/>
      <w:szCs w:val="24"/>
      <w:lang w:val="en-US" w:eastAsia="en-US"/>
    </w:rPr>
  </w:style>
  <w:style w:type="paragraph" w:styleId="TDC4">
    <w:name w:val="toc 4"/>
    <w:basedOn w:val="Normal"/>
    <w:next w:val="Normal"/>
    <w:autoRedefine/>
    <w:uiPriority w:val="99"/>
    <w:pPr>
      <w:ind w:left="600"/>
    </w:pPr>
    <w:rPr>
      <w:rFonts w:eastAsia="ヒラギノ角ゴ Pro W3"/>
      <w:color w:val="000000"/>
    </w:rPr>
  </w:style>
  <w:style w:type="paragraph" w:styleId="TDC5">
    <w:name w:val="toc 5"/>
    <w:basedOn w:val="Normal"/>
    <w:next w:val="Normal"/>
    <w:autoRedefine/>
    <w:uiPriority w:val="99"/>
    <w:pPr>
      <w:ind w:left="800"/>
    </w:pPr>
    <w:rPr>
      <w:rFonts w:eastAsia="ヒラギノ角ゴ Pro W3"/>
      <w:color w:val="000000"/>
    </w:rPr>
  </w:style>
  <w:style w:type="paragraph" w:styleId="TDC6">
    <w:name w:val="toc 6"/>
    <w:basedOn w:val="Normal"/>
    <w:next w:val="Normal"/>
    <w:autoRedefine/>
    <w:uiPriority w:val="99"/>
    <w:pPr>
      <w:ind w:left="1000"/>
    </w:pPr>
    <w:rPr>
      <w:rFonts w:eastAsia="ヒラギノ角ゴ Pro W3"/>
      <w:color w:val="000000"/>
    </w:rPr>
  </w:style>
  <w:style w:type="paragraph" w:styleId="TDC7">
    <w:name w:val="toc 7"/>
    <w:basedOn w:val="Normal"/>
    <w:next w:val="Normal"/>
    <w:autoRedefine/>
    <w:uiPriority w:val="99"/>
    <w:pPr>
      <w:ind w:left="1200"/>
    </w:pPr>
    <w:rPr>
      <w:rFonts w:eastAsia="ヒラギノ角ゴ Pro W3"/>
      <w:color w:val="000000"/>
    </w:rPr>
  </w:style>
  <w:style w:type="paragraph" w:styleId="TDC8">
    <w:name w:val="toc 8"/>
    <w:basedOn w:val="Normal"/>
    <w:next w:val="Normal"/>
    <w:autoRedefine/>
    <w:uiPriority w:val="99"/>
    <w:pPr>
      <w:ind w:left="1400"/>
    </w:pPr>
    <w:rPr>
      <w:rFonts w:eastAsia="ヒラギノ角ゴ Pro W3"/>
      <w:color w:val="000000"/>
    </w:rPr>
  </w:style>
  <w:style w:type="paragraph" w:styleId="TDC9">
    <w:name w:val="toc 9"/>
    <w:basedOn w:val="Normal"/>
    <w:next w:val="Normal"/>
    <w:autoRedefine/>
    <w:uiPriority w:val="99"/>
    <w:pPr>
      <w:ind w:left="1600"/>
    </w:pPr>
    <w:rPr>
      <w:rFonts w:eastAsia="ヒラギノ角ゴ Pro W3"/>
      <w:color w:val="000000"/>
    </w:rPr>
  </w:style>
  <w:style w:type="paragraph" w:customStyle="1" w:styleId="BodyText1">
    <w:name w:val="Body Text1"/>
    <w:uiPriority w:val="99"/>
    <w:pPr>
      <w:jc w:val="both"/>
    </w:pPr>
    <w:rPr>
      <w:rFonts w:eastAsia="ヒラギノ角ゴ Pro W3"/>
      <w:noProof/>
      <w:color w:val="000000"/>
      <w:sz w:val="24"/>
      <w:szCs w:val="24"/>
      <w:lang w:val="en-GB" w:eastAsia="en-US"/>
    </w:rPr>
  </w:style>
  <w:style w:type="paragraph" w:customStyle="1" w:styleId="paragraph">
    <w:name w:val="paragraph"/>
    <w:basedOn w:val="Normal"/>
    <w:uiPriority w:val="99"/>
    <w:pPr>
      <w:spacing w:before="100" w:beforeAutospacing="1" w:after="100" w:afterAutospacing="1"/>
      <w:jc w:val="left"/>
    </w:pPr>
    <w:rPr>
      <w:rFonts w:ascii="Tahoma" w:hAnsi="Tahoma" w:cs="Tahoma"/>
      <w:color w:val="000000"/>
      <w:sz w:val="11"/>
      <w:szCs w:val="11"/>
      <w:lang w:val="en-GB" w:eastAsia="en-GB"/>
    </w:rPr>
  </w:style>
  <w:style w:type="character" w:customStyle="1" w:styleId="paragraph-bold1">
    <w:name w:val="paragraph-bold1"/>
    <w:uiPriority w:val="99"/>
    <w:rPr>
      <w:rFonts w:ascii="Tahoma" w:hAnsi="Tahoma"/>
      <w:b/>
      <w:color w:val="000000"/>
      <w:u w:val="none"/>
      <w:effect w:val="none"/>
    </w:rPr>
  </w:style>
  <w:style w:type="character" w:styleId="nfasis">
    <w:name w:val="Emphasis"/>
    <w:uiPriority w:val="99"/>
    <w:qFormat/>
    <w:locked/>
    <w:rPr>
      <w:rFonts w:cs="Times New Roman"/>
      <w:i/>
    </w:rPr>
  </w:style>
  <w:style w:type="character" w:customStyle="1" w:styleId="blacktext1">
    <w:name w:val="blacktext1"/>
    <w:uiPriority w:val="99"/>
    <w:rPr>
      <w:rFonts w:ascii="Arial" w:hAnsi="Arial"/>
      <w:color w:val="000000"/>
      <w:sz w:val="20"/>
    </w:rPr>
  </w:style>
  <w:style w:type="paragraph" w:customStyle="1" w:styleId="NormalWeb1">
    <w:name w:val="Normal (Web)1"/>
    <w:autoRedefine/>
    <w:uiPriority w:val="99"/>
    <w:pPr>
      <w:spacing w:before="100" w:after="100"/>
      <w:jc w:val="both"/>
    </w:pPr>
    <w:rPr>
      <w:rFonts w:ascii="Calibri" w:eastAsia="ヒラギノ角ゴ Pro W3" w:hAnsi="Calibri"/>
      <w:color w:val="000000"/>
      <w:sz w:val="22"/>
      <w:szCs w:val="22"/>
      <w:lang w:val="ja-JP" w:eastAsia="en-US"/>
    </w:rPr>
  </w:style>
  <w:style w:type="paragraph" w:customStyle="1" w:styleId="FootnoteTextB">
    <w:name w:val="Footnote Text B"/>
    <w:autoRedefine/>
    <w:uiPriority w:val="99"/>
    <w:rPr>
      <w:rFonts w:ascii="Helvetica" w:eastAsia="ヒラギノ角ゴ Pro W3" w:hAnsi="Helvetica"/>
      <w:color w:val="000000"/>
      <w:sz w:val="24"/>
      <w:szCs w:val="24"/>
      <w:lang w:val="en-US" w:eastAsia="en-US"/>
    </w:rPr>
  </w:style>
  <w:style w:type="character" w:customStyle="1" w:styleId="MathieuLuciano">
    <w:name w:val="Mathieu Luciano"/>
    <w:uiPriority w:val="99"/>
    <w:semiHidden/>
    <w:rPr>
      <w:rFonts w:ascii="Arial" w:hAnsi="Arial"/>
      <w:color w:val="000080"/>
      <w:sz w:val="20"/>
    </w:rPr>
  </w:style>
  <w:style w:type="paragraph" w:customStyle="1" w:styleId="ListParagraph10">
    <w:name w:val="List Paragraph10"/>
    <w:basedOn w:val="Normal"/>
    <w:uiPriority w:val="99"/>
    <w:pPr>
      <w:spacing w:after="200" w:line="276" w:lineRule="auto"/>
      <w:ind w:left="720"/>
      <w:jc w:val="left"/>
    </w:pPr>
    <w:rPr>
      <w:rFonts w:ascii="Lucida Grande" w:eastAsia="ヒラギノ角ゴ Pro W3" w:hAnsi="Lucida Grande"/>
      <w:color w:val="000000"/>
      <w:sz w:val="22"/>
      <w:szCs w:val="20"/>
      <w:lang w:val="es-ES_tradnl"/>
    </w:rPr>
  </w:style>
  <w:style w:type="character" w:styleId="Hipervnculovisitado">
    <w:name w:val="FollowedHyperlink"/>
    <w:uiPriority w:val="99"/>
    <w:rPr>
      <w:rFonts w:cs="Times New Roman"/>
      <w:color w:val="800080"/>
      <w:u w:val="single"/>
    </w:rPr>
  </w:style>
  <w:style w:type="paragraph" w:customStyle="1" w:styleId="sdfootnote">
    <w:name w:val="sdfootnote"/>
    <w:basedOn w:val="Normal"/>
    <w:uiPriority w:val="99"/>
    <w:pPr>
      <w:spacing w:beforeLines="1"/>
      <w:ind w:left="284" w:hanging="284"/>
      <w:jc w:val="left"/>
    </w:pPr>
    <w:rPr>
      <w:rFonts w:ascii="Times" w:hAnsi="Times"/>
      <w:sz w:val="20"/>
      <w:szCs w:val="20"/>
    </w:rPr>
  </w:style>
  <w:style w:type="numbering" w:customStyle="1" w:styleId="List12">
    <w:name w:val="List 12"/>
    <w:rsid w:val="00BB0C35"/>
    <w:pPr>
      <w:numPr>
        <w:numId w:val="3"/>
      </w:numPr>
    </w:pPr>
  </w:style>
  <w:style w:type="numbering" w:customStyle="1" w:styleId="Bullet">
    <w:name w:val="Bullet"/>
    <w:rsid w:val="00BB0C35"/>
    <w:pPr>
      <w:numPr>
        <w:numId w:val="4"/>
      </w:numPr>
    </w:pPr>
  </w:style>
  <w:style w:type="paragraph" w:customStyle="1" w:styleId="CharChar1Char">
    <w:name w:val="Char Char1 Char"/>
    <w:basedOn w:val="Normal"/>
    <w:rsid w:val="00FB278B"/>
    <w:pPr>
      <w:adjustRightInd w:val="0"/>
      <w:spacing w:line="360" w:lineRule="atLeast"/>
      <w:textAlignment w:val="baseline"/>
    </w:pPr>
    <w:rPr>
      <w:rFonts w:ascii="Times New Roman" w:hAnsi="Times New Roman"/>
      <w:lang w:val="pl-PL" w:eastAsia="pl-PL"/>
    </w:rPr>
  </w:style>
  <w:style w:type="paragraph" w:customStyle="1" w:styleId="FirstPageHeaderFooter">
    <w:name w:val="First Page Header/Footer"/>
    <w:basedOn w:val="Normal"/>
    <w:next w:val="Normal"/>
    <w:rsid w:val="00FB278B"/>
    <w:pPr>
      <w:tabs>
        <w:tab w:val="center" w:pos="4153"/>
        <w:tab w:val="right" w:pos="8306"/>
      </w:tabs>
      <w:jc w:val="center"/>
    </w:pPr>
    <w:rPr>
      <w:sz w:val="18"/>
      <w:szCs w:val="20"/>
      <w:lang w:val="en-GB"/>
    </w:rPr>
  </w:style>
  <w:style w:type="character" w:customStyle="1" w:styleId="abotero">
    <w:name w:val="abotero"/>
    <w:semiHidden/>
    <w:rsid w:val="00AA6466"/>
    <w:rPr>
      <w:rFonts w:ascii="Arial" w:hAnsi="Arial" w:cs="Arial"/>
      <w:color w:val="000080"/>
      <w:sz w:val="20"/>
      <w:szCs w:val="20"/>
    </w:rPr>
  </w:style>
  <w:style w:type="paragraph" w:styleId="Prrafodelista">
    <w:name w:val="List Paragraph"/>
    <w:basedOn w:val="Normal"/>
    <w:uiPriority w:val="34"/>
    <w:qFormat/>
    <w:rsid w:val="00B941F4"/>
    <w:pPr>
      <w:ind w:left="720"/>
      <w:contextualSpacing/>
    </w:pPr>
  </w:style>
  <w:style w:type="paragraph" w:styleId="Revisin">
    <w:name w:val="Revision"/>
    <w:hidden/>
    <w:uiPriority w:val="99"/>
    <w:semiHidden/>
    <w:rsid w:val="009C453D"/>
    <w:rPr>
      <w:rFonts w:ascii="Arial" w:hAnsi="Arial"/>
      <w:sz w:val="24"/>
      <w:szCs w:val="24"/>
      <w:lang w:val="en-US" w:eastAsia="en-US"/>
    </w:rPr>
  </w:style>
  <w:style w:type="character" w:styleId="Textodelmarcadordeposicin">
    <w:name w:val="Placeholder Text"/>
    <w:basedOn w:val="Fuentedeprrafopredeter"/>
    <w:uiPriority w:val="99"/>
    <w:semiHidden/>
    <w:rsid w:val="009A53B0"/>
    <w:rPr>
      <w:color w:val="808080"/>
    </w:rPr>
  </w:style>
  <w:style w:type="paragraph" w:customStyle="1" w:styleId="xl63">
    <w:name w:val="xl63"/>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64">
    <w:name w:val="xl64"/>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65">
    <w:name w:val="xl65"/>
    <w:basedOn w:val="Normal"/>
    <w:rsid w:val="009B6A85"/>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66">
    <w:name w:val="xl66"/>
    <w:basedOn w:val="Normal"/>
    <w:rsid w:val="009B6A85"/>
    <w:pPr>
      <w:spacing w:before="100" w:beforeAutospacing="1" w:after="100" w:afterAutospacing="1"/>
      <w:jc w:val="left"/>
    </w:pPr>
    <w:rPr>
      <w:rFonts w:ascii="Calibri Light" w:hAnsi="Calibri Light"/>
      <w:sz w:val="18"/>
      <w:szCs w:val="18"/>
      <w:lang w:val="es-AR" w:eastAsia="es-AR"/>
    </w:rPr>
  </w:style>
  <w:style w:type="paragraph" w:customStyle="1" w:styleId="xl67">
    <w:name w:val="xl67"/>
    <w:basedOn w:val="Normal"/>
    <w:rsid w:val="009B6A85"/>
    <w:pPr>
      <w:spacing w:before="100" w:beforeAutospacing="1" w:after="100" w:afterAutospacing="1"/>
      <w:jc w:val="left"/>
    </w:pPr>
    <w:rPr>
      <w:rFonts w:ascii="Calibri Light" w:hAnsi="Calibri Light"/>
      <w:sz w:val="18"/>
      <w:szCs w:val="18"/>
      <w:lang w:val="es-AR" w:eastAsia="es-AR"/>
    </w:rPr>
  </w:style>
  <w:style w:type="paragraph" w:customStyle="1" w:styleId="xl68">
    <w:name w:val="xl68"/>
    <w:basedOn w:val="Normal"/>
    <w:rsid w:val="009B6A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Light" w:hAnsi="Calibri Light"/>
      <w:sz w:val="18"/>
      <w:szCs w:val="18"/>
      <w:lang w:val="es-AR" w:eastAsia="es-AR"/>
    </w:rPr>
  </w:style>
  <w:style w:type="paragraph" w:customStyle="1" w:styleId="xl69">
    <w:name w:val="xl69"/>
    <w:basedOn w:val="Normal"/>
    <w:rsid w:val="009B6A8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Calibri Light" w:hAnsi="Calibri Light"/>
      <w:sz w:val="18"/>
      <w:szCs w:val="18"/>
      <w:lang w:val="es-AR" w:eastAsia="es-AR"/>
    </w:rPr>
  </w:style>
  <w:style w:type="paragraph" w:customStyle="1" w:styleId="xl70">
    <w:name w:val="xl70"/>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1">
    <w:name w:val="xl71"/>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2">
    <w:name w:val="xl72"/>
    <w:basedOn w:val="Normal"/>
    <w:rsid w:val="009B6A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3">
    <w:name w:val="xl73"/>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4">
    <w:name w:val="xl74"/>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5">
    <w:name w:val="xl75"/>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6">
    <w:name w:val="xl76"/>
    <w:basedOn w:val="Normal"/>
    <w:rsid w:val="009B6A8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7">
    <w:name w:val="xl77"/>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8">
    <w:name w:val="xl78"/>
    <w:basedOn w:val="Normal"/>
    <w:rsid w:val="009B6A8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9">
    <w:name w:val="xl79"/>
    <w:basedOn w:val="Normal"/>
    <w:rsid w:val="009B6A85"/>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0">
    <w:name w:val="xl80"/>
    <w:basedOn w:val="Normal"/>
    <w:rsid w:val="009B6A85"/>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1">
    <w:name w:val="xl81"/>
    <w:basedOn w:val="Normal"/>
    <w:rsid w:val="009B6A85"/>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2">
    <w:name w:val="xl82"/>
    <w:basedOn w:val="Normal"/>
    <w:rsid w:val="009B6A85"/>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3">
    <w:name w:val="xl83"/>
    <w:basedOn w:val="Normal"/>
    <w:rsid w:val="009B6A85"/>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4">
    <w:name w:val="xl84"/>
    <w:basedOn w:val="Normal"/>
    <w:rsid w:val="009B6A85"/>
    <w:pPr>
      <w:pBdr>
        <w:top w:val="single" w:sz="8"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5">
    <w:name w:val="xl85"/>
    <w:basedOn w:val="Normal"/>
    <w:rsid w:val="009B6A85"/>
    <w:pPr>
      <w:pBdr>
        <w:top w:val="single" w:sz="4"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6">
    <w:name w:val="xl86"/>
    <w:basedOn w:val="Normal"/>
    <w:rsid w:val="009B6A85"/>
    <w:pPr>
      <w:pBdr>
        <w:top w:val="single" w:sz="4"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7">
    <w:name w:val="xl87"/>
    <w:basedOn w:val="Normal"/>
    <w:rsid w:val="009B6A85"/>
    <w:pPr>
      <w:pBdr>
        <w:top w:val="single" w:sz="4" w:space="0" w:color="auto"/>
        <w:left w:val="single" w:sz="4" w:space="0" w:color="auto"/>
        <w:bottom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8">
    <w:name w:val="xl88"/>
    <w:basedOn w:val="Normal"/>
    <w:rsid w:val="009B6A85"/>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styleId="Listaconvietas">
    <w:name w:val="List Bullet"/>
    <w:basedOn w:val="Normal"/>
    <w:uiPriority w:val="99"/>
    <w:unhideWhenUsed/>
    <w:rsid w:val="002B1334"/>
    <w:pPr>
      <w:numPr>
        <w:numId w:val="37"/>
      </w:numPr>
      <w:contextualSpacing/>
    </w:pPr>
  </w:style>
  <w:style w:type="paragraph" w:styleId="Ttulo">
    <w:name w:val="Title"/>
    <w:basedOn w:val="Normal"/>
    <w:next w:val="Normal"/>
    <w:link w:val="TtuloCar"/>
    <w:uiPriority w:val="10"/>
    <w:qFormat/>
    <w:rsid w:val="00D6276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2764"/>
    <w:rPr>
      <w:rFonts w:asciiTheme="majorHAnsi" w:eastAsiaTheme="majorEastAsia" w:hAnsiTheme="majorHAnsi" w:cstheme="majorBidi"/>
      <w:spacing w:val="-10"/>
      <w:kern w:val="28"/>
      <w:sz w:val="56"/>
      <w:szCs w:val="56"/>
      <w:lang w:val="en-US" w:eastAsia="en-US"/>
    </w:rPr>
  </w:style>
  <w:style w:type="paragraph" w:styleId="Subttulo">
    <w:name w:val="Subtitle"/>
    <w:basedOn w:val="Normal"/>
    <w:next w:val="Normal"/>
    <w:link w:val="SubttuloCar"/>
    <w:uiPriority w:val="11"/>
    <w:qFormat/>
    <w:rsid w:val="00C35BA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C35BA6"/>
    <w:rPr>
      <w:rFonts w:asciiTheme="minorHAnsi" w:eastAsiaTheme="minorEastAsia" w:hAnsiTheme="minorHAnsi" w:cstheme="minorBidi"/>
      <w:color w:val="5A5A5A" w:themeColor="text1" w:themeTint="A5"/>
      <w:spacing w:val="15"/>
      <w:sz w:val="22"/>
      <w:szCs w:val="22"/>
      <w:lang w:val="en-US" w:eastAsia="en-US"/>
    </w:rPr>
  </w:style>
  <w:style w:type="table" w:styleId="Tablanormal1">
    <w:name w:val="Plain Table 1"/>
    <w:basedOn w:val="Tablanormal"/>
    <w:uiPriority w:val="41"/>
    <w:rsid w:val="00C35BA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ghlight">
    <w:name w:val="highlight"/>
    <w:basedOn w:val="Fuentedeprrafopredeter"/>
    <w:rsid w:val="00790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99859">
      <w:marLeft w:val="0"/>
      <w:marRight w:val="0"/>
      <w:marTop w:val="0"/>
      <w:marBottom w:val="0"/>
      <w:divBdr>
        <w:top w:val="none" w:sz="0" w:space="0" w:color="auto"/>
        <w:left w:val="none" w:sz="0" w:space="0" w:color="auto"/>
        <w:bottom w:val="none" w:sz="0" w:space="0" w:color="auto"/>
        <w:right w:val="none" w:sz="0" w:space="0" w:color="auto"/>
      </w:divBdr>
      <w:divsChild>
        <w:div w:id="184099890">
          <w:marLeft w:val="0"/>
          <w:marRight w:val="0"/>
          <w:marTop w:val="0"/>
          <w:marBottom w:val="0"/>
          <w:divBdr>
            <w:top w:val="none" w:sz="0" w:space="0" w:color="auto"/>
            <w:left w:val="none" w:sz="0" w:space="0" w:color="auto"/>
            <w:bottom w:val="none" w:sz="0" w:space="0" w:color="auto"/>
            <w:right w:val="none" w:sz="0" w:space="0" w:color="auto"/>
          </w:divBdr>
          <w:divsChild>
            <w:div w:id="184099860">
              <w:marLeft w:val="0"/>
              <w:marRight w:val="0"/>
              <w:marTop w:val="0"/>
              <w:marBottom w:val="0"/>
              <w:divBdr>
                <w:top w:val="none" w:sz="0" w:space="0" w:color="auto"/>
                <w:left w:val="none" w:sz="0" w:space="0" w:color="auto"/>
                <w:bottom w:val="none" w:sz="0" w:space="0" w:color="auto"/>
                <w:right w:val="none" w:sz="0" w:space="0" w:color="auto"/>
              </w:divBdr>
            </w:div>
            <w:div w:id="184099882">
              <w:marLeft w:val="0"/>
              <w:marRight w:val="0"/>
              <w:marTop w:val="0"/>
              <w:marBottom w:val="0"/>
              <w:divBdr>
                <w:top w:val="none" w:sz="0" w:space="0" w:color="auto"/>
                <w:left w:val="none" w:sz="0" w:space="0" w:color="auto"/>
                <w:bottom w:val="none" w:sz="0" w:space="0" w:color="auto"/>
                <w:right w:val="none" w:sz="0" w:space="0" w:color="auto"/>
              </w:divBdr>
            </w:div>
            <w:div w:id="184099904">
              <w:marLeft w:val="0"/>
              <w:marRight w:val="0"/>
              <w:marTop w:val="0"/>
              <w:marBottom w:val="0"/>
              <w:divBdr>
                <w:top w:val="none" w:sz="0" w:space="0" w:color="auto"/>
                <w:left w:val="none" w:sz="0" w:space="0" w:color="auto"/>
                <w:bottom w:val="none" w:sz="0" w:space="0" w:color="auto"/>
                <w:right w:val="none" w:sz="0" w:space="0" w:color="auto"/>
              </w:divBdr>
            </w:div>
            <w:div w:id="184099911">
              <w:marLeft w:val="0"/>
              <w:marRight w:val="0"/>
              <w:marTop w:val="0"/>
              <w:marBottom w:val="0"/>
              <w:divBdr>
                <w:top w:val="none" w:sz="0" w:space="0" w:color="auto"/>
                <w:left w:val="none" w:sz="0" w:space="0" w:color="auto"/>
                <w:bottom w:val="none" w:sz="0" w:space="0" w:color="auto"/>
                <w:right w:val="none" w:sz="0" w:space="0" w:color="auto"/>
              </w:divBdr>
            </w:div>
            <w:div w:id="184099924">
              <w:marLeft w:val="0"/>
              <w:marRight w:val="0"/>
              <w:marTop w:val="0"/>
              <w:marBottom w:val="0"/>
              <w:divBdr>
                <w:top w:val="none" w:sz="0" w:space="0" w:color="auto"/>
                <w:left w:val="none" w:sz="0" w:space="0" w:color="auto"/>
                <w:bottom w:val="none" w:sz="0" w:space="0" w:color="auto"/>
                <w:right w:val="none" w:sz="0" w:space="0" w:color="auto"/>
              </w:divBdr>
            </w:div>
            <w:div w:id="184099946">
              <w:marLeft w:val="0"/>
              <w:marRight w:val="0"/>
              <w:marTop w:val="0"/>
              <w:marBottom w:val="0"/>
              <w:divBdr>
                <w:top w:val="none" w:sz="0" w:space="0" w:color="auto"/>
                <w:left w:val="none" w:sz="0" w:space="0" w:color="auto"/>
                <w:bottom w:val="none" w:sz="0" w:space="0" w:color="auto"/>
                <w:right w:val="none" w:sz="0" w:space="0" w:color="auto"/>
              </w:divBdr>
            </w:div>
            <w:div w:id="1840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2">
      <w:marLeft w:val="0"/>
      <w:marRight w:val="0"/>
      <w:marTop w:val="0"/>
      <w:marBottom w:val="0"/>
      <w:divBdr>
        <w:top w:val="none" w:sz="0" w:space="0" w:color="auto"/>
        <w:left w:val="none" w:sz="0" w:space="0" w:color="auto"/>
        <w:bottom w:val="none" w:sz="0" w:space="0" w:color="auto"/>
        <w:right w:val="none" w:sz="0" w:space="0" w:color="auto"/>
      </w:divBdr>
      <w:divsChild>
        <w:div w:id="184099897">
          <w:marLeft w:val="0"/>
          <w:marRight w:val="0"/>
          <w:marTop w:val="0"/>
          <w:marBottom w:val="0"/>
          <w:divBdr>
            <w:top w:val="none" w:sz="0" w:space="0" w:color="auto"/>
            <w:left w:val="none" w:sz="0" w:space="0" w:color="auto"/>
            <w:bottom w:val="none" w:sz="0" w:space="0" w:color="auto"/>
            <w:right w:val="none" w:sz="0" w:space="0" w:color="auto"/>
          </w:divBdr>
          <w:divsChild>
            <w:div w:id="184099886">
              <w:marLeft w:val="0"/>
              <w:marRight w:val="0"/>
              <w:marTop w:val="0"/>
              <w:marBottom w:val="0"/>
              <w:divBdr>
                <w:top w:val="none" w:sz="0" w:space="0" w:color="auto"/>
                <w:left w:val="none" w:sz="0" w:space="0" w:color="auto"/>
                <w:bottom w:val="none" w:sz="0" w:space="0" w:color="auto"/>
                <w:right w:val="none" w:sz="0" w:space="0" w:color="auto"/>
              </w:divBdr>
            </w:div>
            <w:div w:id="184099887">
              <w:marLeft w:val="0"/>
              <w:marRight w:val="0"/>
              <w:marTop w:val="0"/>
              <w:marBottom w:val="0"/>
              <w:divBdr>
                <w:top w:val="none" w:sz="0" w:space="0" w:color="auto"/>
                <w:left w:val="none" w:sz="0" w:space="0" w:color="auto"/>
                <w:bottom w:val="none" w:sz="0" w:space="0" w:color="auto"/>
                <w:right w:val="none" w:sz="0" w:space="0" w:color="auto"/>
              </w:divBdr>
            </w:div>
            <w:div w:id="184099926">
              <w:marLeft w:val="0"/>
              <w:marRight w:val="0"/>
              <w:marTop w:val="0"/>
              <w:marBottom w:val="0"/>
              <w:divBdr>
                <w:top w:val="none" w:sz="0" w:space="0" w:color="auto"/>
                <w:left w:val="none" w:sz="0" w:space="0" w:color="auto"/>
                <w:bottom w:val="none" w:sz="0" w:space="0" w:color="auto"/>
                <w:right w:val="none" w:sz="0" w:space="0" w:color="auto"/>
              </w:divBdr>
            </w:div>
            <w:div w:id="1840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3">
      <w:marLeft w:val="0"/>
      <w:marRight w:val="0"/>
      <w:marTop w:val="0"/>
      <w:marBottom w:val="0"/>
      <w:divBdr>
        <w:top w:val="none" w:sz="0" w:space="0" w:color="auto"/>
        <w:left w:val="none" w:sz="0" w:space="0" w:color="auto"/>
        <w:bottom w:val="none" w:sz="0" w:space="0" w:color="auto"/>
        <w:right w:val="none" w:sz="0" w:space="0" w:color="auto"/>
      </w:divBdr>
      <w:divsChild>
        <w:div w:id="184099879">
          <w:marLeft w:val="0"/>
          <w:marRight w:val="0"/>
          <w:marTop w:val="0"/>
          <w:marBottom w:val="0"/>
          <w:divBdr>
            <w:top w:val="none" w:sz="0" w:space="0" w:color="auto"/>
            <w:left w:val="none" w:sz="0" w:space="0" w:color="auto"/>
            <w:bottom w:val="none" w:sz="0" w:space="0" w:color="auto"/>
            <w:right w:val="none" w:sz="0" w:space="0" w:color="auto"/>
          </w:divBdr>
          <w:divsChild>
            <w:div w:id="184099867">
              <w:marLeft w:val="0"/>
              <w:marRight w:val="0"/>
              <w:marTop w:val="0"/>
              <w:marBottom w:val="0"/>
              <w:divBdr>
                <w:top w:val="none" w:sz="0" w:space="0" w:color="auto"/>
                <w:left w:val="none" w:sz="0" w:space="0" w:color="auto"/>
                <w:bottom w:val="none" w:sz="0" w:space="0" w:color="auto"/>
                <w:right w:val="none" w:sz="0" w:space="0" w:color="auto"/>
              </w:divBdr>
            </w:div>
            <w:div w:id="184099868">
              <w:marLeft w:val="0"/>
              <w:marRight w:val="0"/>
              <w:marTop w:val="0"/>
              <w:marBottom w:val="0"/>
              <w:divBdr>
                <w:top w:val="none" w:sz="0" w:space="0" w:color="auto"/>
                <w:left w:val="none" w:sz="0" w:space="0" w:color="auto"/>
                <w:bottom w:val="none" w:sz="0" w:space="0" w:color="auto"/>
                <w:right w:val="none" w:sz="0" w:space="0" w:color="auto"/>
              </w:divBdr>
            </w:div>
            <w:div w:id="184099871">
              <w:marLeft w:val="0"/>
              <w:marRight w:val="0"/>
              <w:marTop w:val="0"/>
              <w:marBottom w:val="0"/>
              <w:divBdr>
                <w:top w:val="none" w:sz="0" w:space="0" w:color="auto"/>
                <w:left w:val="none" w:sz="0" w:space="0" w:color="auto"/>
                <w:bottom w:val="none" w:sz="0" w:space="0" w:color="auto"/>
                <w:right w:val="none" w:sz="0" w:space="0" w:color="auto"/>
              </w:divBdr>
            </w:div>
            <w:div w:id="184099885">
              <w:marLeft w:val="0"/>
              <w:marRight w:val="0"/>
              <w:marTop w:val="0"/>
              <w:marBottom w:val="0"/>
              <w:divBdr>
                <w:top w:val="none" w:sz="0" w:space="0" w:color="auto"/>
                <w:left w:val="none" w:sz="0" w:space="0" w:color="auto"/>
                <w:bottom w:val="none" w:sz="0" w:space="0" w:color="auto"/>
                <w:right w:val="none" w:sz="0" w:space="0" w:color="auto"/>
              </w:divBdr>
            </w:div>
            <w:div w:id="1840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5">
      <w:marLeft w:val="0"/>
      <w:marRight w:val="0"/>
      <w:marTop w:val="0"/>
      <w:marBottom w:val="0"/>
      <w:divBdr>
        <w:top w:val="none" w:sz="0" w:space="0" w:color="auto"/>
        <w:left w:val="none" w:sz="0" w:space="0" w:color="auto"/>
        <w:bottom w:val="none" w:sz="0" w:space="0" w:color="auto"/>
        <w:right w:val="none" w:sz="0" w:space="0" w:color="auto"/>
      </w:divBdr>
      <w:divsChild>
        <w:div w:id="184099951">
          <w:marLeft w:val="0"/>
          <w:marRight w:val="0"/>
          <w:marTop w:val="0"/>
          <w:marBottom w:val="0"/>
          <w:divBdr>
            <w:top w:val="none" w:sz="0" w:space="0" w:color="auto"/>
            <w:left w:val="none" w:sz="0" w:space="0" w:color="auto"/>
            <w:bottom w:val="none" w:sz="0" w:space="0" w:color="auto"/>
            <w:right w:val="none" w:sz="0" w:space="0" w:color="auto"/>
          </w:divBdr>
        </w:div>
      </w:divsChild>
    </w:div>
    <w:div w:id="184099892">
      <w:marLeft w:val="0"/>
      <w:marRight w:val="0"/>
      <w:marTop w:val="0"/>
      <w:marBottom w:val="0"/>
      <w:divBdr>
        <w:top w:val="none" w:sz="0" w:space="0" w:color="auto"/>
        <w:left w:val="none" w:sz="0" w:space="0" w:color="auto"/>
        <w:bottom w:val="none" w:sz="0" w:space="0" w:color="auto"/>
        <w:right w:val="none" w:sz="0" w:space="0" w:color="auto"/>
      </w:divBdr>
    </w:div>
    <w:div w:id="184099894">
      <w:marLeft w:val="0"/>
      <w:marRight w:val="0"/>
      <w:marTop w:val="0"/>
      <w:marBottom w:val="0"/>
      <w:divBdr>
        <w:top w:val="none" w:sz="0" w:space="0" w:color="auto"/>
        <w:left w:val="none" w:sz="0" w:space="0" w:color="auto"/>
        <w:bottom w:val="none" w:sz="0" w:space="0" w:color="auto"/>
        <w:right w:val="none" w:sz="0" w:space="0" w:color="auto"/>
      </w:divBdr>
      <w:divsChild>
        <w:div w:id="184099936">
          <w:marLeft w:val="0"/>
          <w:marRight w:val="0"/>
          <w:marTop w:val="0"/>
          <w:marBottom w:val="0"/>
          <w:divBdr>
            <w:top w:val="none" w:sz="0" w:space="0" w:color="auto"/>
            <w:left w:val="none" w:sz="0" w:space="0" w:color="auto"/>
            <w:bottom w:val="none" w:sz="0" w:space="0" w:color="auto"/>
            <w:right w:val="none" w:sz="0" w:space="0" w:color="auto"/>
          </w:divBdr>
          <w:divsChild>
            <w:div w:id="184099857">
              <w:marLeft w:val="0"/>
              <w:marRight w:val="0"/>
              <w:marTop w:val="0"/>
              <w:marBottom w:val="0"/>
              <w:divBdr>
                <w:top w:val="none" w:sz="0" w:space="0" w:color="auto"/>
                <w:left w:val="none" w:sz="0" w:space="0" w:color="auto"/>
                <w:bottom w:val="none" w:sz="0" w:space="0" w:color="auto"/>
                <w:right w:val="none" w:sz="0" w:space="0" w:color="auto"/>
              </w:divBdr>
            </w:div>
            <w:div w:id="184099878">
              <w:marLeft w:val="0"/>
              <w:marRight w:val="0"/>
              <w:marTop w:val="0"/>
              <w:marBottom w:val="0"/>
              <w:divBdr>
                <w:top w:val="none" w:sz="0" w:space="0" w:color="auto"/>
                <w:left w:val="none" w:sz="0" w:space="0" w:color="auto"/>
                <w:bottom w:val="none" w:sz="0" w:space="0" w:color="auto"/>
                <w:right w:val="none" w:sz="0" w:space="0" w:color="auto"/>
              </w:divBdr>
            </w:div>
            <w:div w:id="184099880">
              <w:marLeft w:val="0"/>
              <w:marRight w:val="0"/>
              <w:marTop w:val="0"/>
              <w:marBottom w:val="0"/>
              <w:divBdr>
                <w:top w:val="none" w:sz="0" w:space="0" w:color="auto"/>
                <w:left w:val="none" w:sz="0" w:space="0" w:color="auto"/>
                <w:bottom w:val="none" w:sz="0" w:space="0" w:color="auto"/>
                <w:right w:val="none" w:sz="0" w:space="0" w:color="auto"/>
              </w:divBdr>
            </w:div>
            <w:div w:id="184099888">
              <w:marLeft w:val="0"/>
              <w:marRight w:val="0"/>
              <w:marTop w:val="0"/>
              <w:marBottom w:val="0"/>
              <w:divBdr>
                <w:top w:val="none" w:sz="0" w:space="0" w:color="auto"/>
                <w:left w:val="none" w:sz="0" w:space="0" w:color="auto"/>
                <w:bottom w:val="none" w:sz="0" w:space="0" w:color="auto"/>
                <w:right w:val="none" w:sz="0" w:space="0" w:color="auto"/>
              </w:divBdr>
            </w:div>
            <w:div w:id="184099896">
              <w:marLeft w:val="0"/>
              <w:marRight w:val="0"/>
              <w:marTop w:val="0"/>
              <w:marBottom w:val="0"/>
              <w:divBdr>
                <w:top w:val="none" w:sz="0" w:space="0" w:color="auto"/>
                <w:left w:val="none" w:sz="0" w:space="0" w:color="auto"/>
                <w:bottom w:val="none" w:sz="0" w:space="0" w:color="auto"/>
                <w:right w:val="none" w:sz="0" w:space="0" w:color="auto"/>
              </w:divBdr>
            </w:div>
            <w:div w:id="1840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03">
      <w:marLeft w:val="0"/>
      <w:marRight w:val="0"/>
      <w:marTop w:val="0"/>
      <w:marBottom w:val="0"/>
      <w:divBdr>
        <w:top w:val="none" w:sz="0" w:space="0" w:color="auto"/>
        <w:left w:val="none" w:sz="0" w:space="0" w:color="auto"/>
        <w:bottom w:val="none" w:sz="0" w:space="0" w:color="auto"/>
        <w:right w:val="none" w:sz="0" w:space="0" w:color="auto"/>
      </w:divBdr>
    </w:div>
    <w:div w:id="184099907">
      <w:marLeft w:val="0"/>
      <w:marRight w:val="0"/>
      <w:marTop w:val="0"/>
      <w:marBottom w:val="0"/>
      <w:divBdr>
        <w:top w:val="none" w:sz="0" w:space="0" w:color="auto"/>
        <w:left w:val="none" w:sz="0" w:space="0" w:color="auto"/>
        <w:bottom w:val="none" w:sz="0" w:space="0" w:color="auto"/>
        <w:right w:val="none" w:sz="0" w:space="0" w:color="auto"/>
      </w:divBdr>
      <w:divsChild>
        <w:div w:id="184099895">
          <w:marLeft w:val="0"/>
          <w:marRight w:val="0"/>
          <w:marTop w:val="0"/>
          <w:marBottom w:val="0"/>
          <w:divBdr>
            <w:top w:val="none" w:sz="0" w:space="0" w:color="auto"/>
            <w:left w:val="none" w:sz="0" w:space="0" w:color="auto"/>
            <w:bottom w:val="none" w:sz="0" w:space="0" w:color="auto"/>
            <w:right w:val="none" w:sz="0" w:space="0" w:color="auto"/>
          </w:divBdr>
          <w:divsChild>
            <w:div w:id="184099864">
              <w:marLeft w:val="0"/>
              <w:marRight w:val="0"/>
              <w:marTop w:val="0"/>
              <w:marBottom w:val="0"/>
              <w:divBdr>
                <w:top w:val="none" w:sz="0" w:space="0" w:color="auto"/>
                <w:left w:val="none" w:sz="0" w:space="0" w:color="auto"/>
                <w:bottom w:val="none" w:sz="0" w:space="0" w:color="auto"/>
                <w:right w:val="none" w:sz="0" w:space="0" w:color="auto"/>
              </w:divBdr>
            </w:div>
            <w:div w:id="184099889">
              <w:marLeft w:val="0"/>
              <w:marRight w:val="0"/>
              <w:marTop w:val="0"/>
              <w:marBottom w:val="0"/>
              <w:divBdr>
                <w:top w:val="none" w:sz="0" w:space="0" w:color="auto"/>
                <w:left w:val="none" w:sz="0" w:space="0" w:color="auto"/>
                <w:bottom w:val="none" w:sz="0" w:space="0" w:color="auto"/>
                <w:right w:val="none" w:sz="0" w:space="0" w:color="auto"/>
              </w:divBdr>
            </w:div>
            <w:div w:id="184099913">
              <w:marLeft w:val="0"/>
              <w:marRight w:val="0"/>
              <w:marTop w:val="0"/>
              <w:marBottom w:val="0"/>
              <w:divBdr>
                <w:top w:val="none" w:sz="0" w:space="0" w:color="auto"/>
                <w:left w:val="none" w:sz="0" w:space="0" w:color="auto"/>
                <w:bottom w:val="none" w:sz="0" w:space="0" w:color="auto"/>
                <w:right w:val="none" w:sz="0" w:space="0" w:color="auto"/>
              </w:divBdr>
            </w:div>
            <w:div w:id="184099916">
              <w:marLeft w:val="0"/>
              <w:marRight w:val="0"/>
              <w:marTop w:val="0"/>
              <w:marBottom w:val="0"/>
              <w:divBdr>
                <w:top w:val="none" w:sz="0" w:space="0" w:color="auto"/>
                <w:left w:val="none" w:sz="0" w:space="0" w:color="auto"/>
                <w:bottom w:val="none" w:sz="0" w:space="0" w:color="auto"/>
                <w:right w:val="none" w:sz="0" w:space="0" w:color="auto"/>
              </w:divBdr>
            </w:div>
            <w:div w:id="184099925">
              <w:marLeft w:val="0"/>
              <w:marRight w:val="0"/>
              <w:marTop w:val="0"/>
              <w:marBottom w:val="0"/>
              <w:divBdr>
                <w:top w:val="none" w:sz="0" w:space="0" w:color="auto"/>
                <w:left w:val="none" w:sz="0" w:space="0" w:color="auto"/>
                <w:bottom w:val="none" w:sz="0" w:space="0" w:color="auto"/>
                <w:right w:val="none" w:sz="0" w:space="0" w:color="auto"/>
              </w:divBdr>
            </w:div>
            <w:div w:id="184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10">
      <w:marLeft w:val="0"/>
      <w:marRight w:val="0"/>
      <w:marTop w:val="0"/>
      <w:marBottom w:val="0"/>
      <w:divBdr>
        <w:top w:val="none" w:sz="0" w:space="0" w:color="auto"/>
        <w:left w:val="none" w:sz="0" w:space="0" w:color="auto"/>
        <w:bottom w:val="none" w:sz="0" w:space="0" w:color="auto"/>
        <w:right w:val="none" w:sz="0" w:space="0" w:color="auto"/>
      </w:divBdr>
      <w:divsChild>
        <w:div w:id="184099861">
          <w:marLeft w:val="0"/>
          <w:marRight w:val="0"/>
          <w:marTop w:val="0"/>
          <w:marBottom w:val="0"/>
          <w:divBdr>
            <w:top w:val="none" w:sz="0" w:space="0" w:color="auto"/>
            <w:left w:val="none" w:sz="0" w:space="0" w:color="auto"/>
            <w:bottom w:val="none" w:sz="0" w:space="0" w:color="auto"/>
            <w:right w:val="none" w:sz="0" w:space="0" w:color="auto"/>
          </w:divBdr>
        </w:div>
      </w:divsChild>
    </w:div>
    <w:div w:id="184099914">
      <w:marLeft w:val="0"/>
      <w:marRight w:val="0"/>
      <w:marTop w:val="0"/>
      <w:marBottom w:val="0"/>
      <w:divBdr>
        <w:top w:val="none" w:sz="0" w:space="0" w:color="auto"/>
        <w:left w:val="none" w:sz="0" w:space="0" w:color="auto"/>
        <w:bottom w:val="none" w:sz="0" w:space="0" w:color="auto"/>
        <w:right w:val="none" w:sz="0" w:space="0" w:color="auto"/>
      </w:divBdr>
      <w:divsChild>
        <w:div w:id="184099902">
          <w:marLeft w:val="0"/>
          <w:marRight w:val="0"/>
          <w:marTop w:val="0"/>
          <w:marBottom w:val="0"/>
          <w:divBdr>
            <w:top w:val="none" w:sz="0" w:space="0" w:color="auto"/>
            <w:left w:val="none" w:sz="0" w:space="0" w:color="auto"/>
            <w:bottom w:val="none" w:sz="0" w:space="0" w:color="auto"/>
            <w:right w:val="none" w:sz="0" w:space="0" w:color="auto"/>
          </w:divBdr>
          <w:divsChild>
            <w:div w:id="184099866">
              <w:marLeft w:val="0"/>
              <w:marRight w:val="0"/>
              <w:marTop w:val="0"/>
              <w:marBottom w:val="0"/>
              <w:divBdr>
                <w:top w:val="none" w:sz="0" w:space="0" w:color="auto"/>
                <w:left w:val="none" w:sz="0" w:space="0" w:color="auto"/>
                <w:bottom w:val="none" w:sz="0" w:space="0" w:color="auto"/>
                <w:right w:val="none" w:sz="0" w:space="0" w:color="auto"/>
              </w:divBdr>
            </w:div>
            <w:div w:id="184099869">
              <w:marLeft w:val="0"/>
              <w:marRight w:val="0"/>
              <w:marTop w:val="0"/>
              <w:marBottom w:val="0"/>
              <w:divBdr>
                <w:top w:val="none" w:sz="0" w:space="0" w:color="auto"/>
                <w:left w:val="none" w:sz="0" w:space="0" w:color="auto"/>
                <w:bottom w:val="none" w:sz="0" w:space="0" w:color="auto"/>
                <w:right w:val="none" w:sz="0" w:space="0" w:color="auto"/>
              </w:divBdr>
            </w:div>
            <w:div w:id="184099872">
              <w:marLeft w:val="0"/>
              <w:marRight w:val="0"/>
              <w:marTop w:val="0"/>
              <w:marBottom w:val="0"/>
              <w:divBdr>
                <w:top w:val="none" w:sz="0" w:space="0" w:color="auto"/>
                <w:left w:val="none" w:sz="0" w:space="0" w:color="auto"/>
                <w:bottom w:val="none" w:sz="0" w:space="0" w:color="auto"/>
                <w:right w:val="none" w:sz="0" w:space="0" w:color="auto"/>
              </w:divBdr>
            </w:div>
            <w:div w:id="184099877">
              <w:marLeft w:val="0"/>
              <w:marRight w:val="0"/>
              <w:marTop w:val="0"/>
              <w:marBottom w:val="0"/>
              <w:divBdr>
                <w:top w:val="none" w:sz="0" w:space="0" w:color="auto"/>
                <w:left w:val="none" w:sz="0" w:space="0" w:color="auto"/>
                <w:bottom w:val="none" w:sz="0" w:space="0" w:color="auto"/>
                <w:right w:val="none" w:sz="0" w:space="0" w:color="auto"/>
              </w:divBdr>
            </w:div>
            <w:div w:id="184099912">
              <w:marLeft w:val="0"/>
              <w:marRight w:val="0"/>
              <w:marTop w:val="0"/>
              <w:marBottom w:val="0"/>
              <w:divBdr>
                <w:top w:val="none" w:sz="0" w:space="0" w:color="auto"/>
                <w:left w:val="none" w:sz="0" w:space="0" w:color="auto"/>
                <w:bottom w:val="none" w:sz="0" w:space="0" w:color="auto"/>
                <w:right w:val="none" w:sz="0" w:space="0" w:color="auto"/>
              </w:divBdr>
            </w:div>
            <w:div w:id="184099915">
              <w:marLeft w:val="0"/>
              <w:marRight w:val="0"/>
              <w:marTop w:val="0"/>
              <w:marBottom w:val="0"/>
              <w:divBdr>
                <w:top w:val="none" w:sz="0" w:space="0" w:color="auto"/>
                <w:left w:val="none" w:sz="0" w:space="0" w:color="auto"/>
                <w:bottom w:val="none" w:sz="0" w:space="0" w:color="auto"/>
                <w:right w:val="none" w:sz="0" w:space="0" w:color="auto"/>
              </w:divBdr>
            </w:div>
            <w:div w:id="184099917">
              <w:marLeft w:val="0"/>
              <w:marRight w:val="0"/>
              <w:marTop w:val="0"/>
              <w:marBottom w:val="0"/>
              <w:divBdr>
                <w:top w:val="none" w:sz="0" w:space="0" w:color="auto"/>
                <w:left w:val="none" w:sz="0" w:space="0" w:color="auto"/>
                <w:bottom w:val="none" w:sz="0" w:space="0" w:color="auto"/>
                <w:right w:val="none" w:sz="0" w:space="0" w:color="auto"/>
              </w:divBdr>
            </w:div>
            <w:div w:id="1840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18">
      <w:marLeft w:val="0"/>
      <w:marRight w:val="0"/>
      <w:marTop w:val="0"/>
      <w:marBottom w:val="0"/>
      <w:divBdr>
        <w:top w:val="none" w:sz="0" w:space="0" w:color="auto"/>
        <w:left w:val="none" w:sz="0" w:space="0" w:color="auto"/>
        <w:bottom w:val="none" w:sz="0" w:space="0" w:color="auto"/>
        <w:right w:val="none" w:sz="0" w:space="0" w:color="auto"/>
      </w:divBdr>
      <w:divsChild>
        <w:div w:id="184099928">
          <w:marLeft w:val="0"/>
          <w:marRight w:val="0"/>
          <w:marTop w:val="0"/>
          <w:marBottom w:val="0"/>
          <w:divBdr>
            <w:top w:val="none" w:sz="0" w:space="0" w:color="auto"/>
            <w:left w:val="none" w:sz="0" w:space="0" w:color="auto"/>
            <w:bottom w:val="none" w:sz="0" w:space="0" w:color="auto"/>
            <w:right w:val="none" w:sz="0" w:space="0" w:color="auto"/>
          </w:divBdr>
          <w:divsChild>
            <w:div w:id="184099858">
              <w:marLeft w:val="0"/>
              <w:marRight w:val="0"/>
              <w:marTop w:val="0"/>
              <w:marBottom w:val="0"/>
              <w:divBdr>
                <w:top w:val="none" w:sz="0" w:space="0" w:color="auto"/>
                <w:left w:val="none" w:sz="0" w:space="0" w:color="auto"/>
                <w:bottom w:val="none" w:sz="0" w:space="0" w:color="auto"/>
                <w:right w:val="none" w:sz="0" w:space="0" w:color="auto"/>
              </w:divBdr>
            </w:div>
            <w:div w:id="184099874">
              <w:marLeft w:val="0"/>
              <w:marRight w:val="0"/>
              <w:marTop w:val="0"/>
              <w:marBottom w:val="0"/>
              <w:divBdr>
                <w:top w:val="none" w:sz="0" w:space="0" w:color="auto"/>
                <w:left w:val="none" w:sz="0" w:space="0" w:color="auto"/>
                <w:bottom w:val="none" w:sz="0" w:space="0" w:color="auto"/>
                <w:right w:val="none" w:sz="0" w:space="0" w:color="auto"/>
              </w:divBdr>
            </w:div>
            <w:div w:id="184099883">
              <w:marLeft w:val="0"/>
              <w:marRight w:val="0"/>
              <w:marTop w:val="0"/>
              <w:marBottom w:val="0"/>
              <w:divBdr>
                <w:top w:val="none" w:sz="0" w:space="0" w:color="auto"/>
                <w:left w:val="none" w:sz="0" w:space="0" w:color="auto"/>
                <w:bottom w:val="none" w:sz="0" w:space="0" w:color="auto"/>
                <w:right w:val="none" w:sz="0" w:space="0" w:color="auto"/>
              </w:divBdr>
            </w:div>
            <w:div w:id="184099891">
              <w:marLeft w:val="0"/>
              <w:marRight w:val="0"/>
              <w:marTop w:val="0"/>
              <w:marBottom w:val="0"/>
              <w:divBdr>
                <w:top w:val="none" w:sz="0" w:space="0" w:color="auto"/>
                <w:left w:val="none" w:sz="0" w:space="0" w:color="auto"/>
                <w:bottom w:val="none" w:sz="0" w:space="0" w:color="auto"/>
                <w:right w:val="none" w:sz="0" w:space="0" w:color="auto"/>
              </w:divBdr>
            </w:div>
            <w:div w:id="184099898">
              <w:marLeft w:val="0"/>
              <w:marRight w:val="0"/>
              <w:marTop w:val="0"/>
              <w:marBottom w:val="0"/>
              <w:divBdr>
                <w:top w:val="none" w:sz="0" w:space="0" w:color="auto"/>
                <w:left w:val="none" w:sz="0" w:space="0" w:color="auto"/>
                <w:bottom w:val="none" w:sz="0" w:space="0" w:color="auto"/>
                <w:right w:val="none" w:sz="0" w:space="0" w:color="auto"/>
              </w:divBdr>
            </w:div>
            <w:div w:id="184099900">
              <w:marLeft w:val="0"/>
              <w:marRight w:val="0"/>
              <w:marTop w:val="0"/>
              <w:marBottom w:val="0"/>
              <w:divBdr>
                <w:top w:val="none" w:sz="0" w:space="0" w:color="auto"/>
                <w:left w:val="none" w:sz="0" w:space="0" w:color="auto"/>
                <w:bottom w:val="none" w:sz="0" w:space="0" w:color="auto"/>
                <w:right w:val="none" w:sz="0" w:space="0" w:color="auto"/>
              </w:divBdr>
            </w:div>
            <w:div w:id="184099906">
              <w:marLeft w:val="0"/>
              <w:marRight w:val="0"/>
              <w:marTop w:val="0"/>
              <w:marBottom w:val="0"/>
              <w:divBdr>
                <w:top w:val="none" w:sz="0" w:space="0" w:color="auto"/>
                <w:left w:val="none" w:sz="0" w:space="0" w:color="auto"/>
                <w:bottom w:val="none" w:sz="0" w:space="0" w:color="auto"/>
                <w:right w:val="none" w:sz="0" w:space="0" w:color="auto"/>
              </w:divBdr>
            </w:div>
            <w:div w:id="184099909">
              <w:marLeft w:val="0"/>
              <w:marRight w:val="0"/>
              <w:marTop w:val="0"/>
              <w:marBottom w:val="0"/>
              <w:divBdr>
                <w:top w:val="none" w:sz="0" w:space="0" w:color="auto"/>
                <w:left w:val="none" w:sz="0" w:space="0" w:color="auto"/>
                <w:bottom w:val="none" w:sz="0" w:space="0" w:color="auto"/>
                <w:right w:val="none" w:sz="0" w:space="0" w:color="auto"/>
              </w:divBdr>
            </w:div>
            <w:div w:id="184099923">
              <w:marLeft w:val="0"/>
              <w:marRight w:val="0"/>
              <w:marTop w:val="0"/>
              <w:marBottom w:val="0"/>
              <w:divBdr>
                <w:top w:val="none" w:sz="0" w:space="0" w:color="auto"/>
                <w:left w:val="none" w:sz="0" w:space="0" w:color="auto"/>
                <w:bottom w:val="none" w:sz="0" w:space="0" w:color="auto"/>
                <w:right w:val="none" w:sz="0" w:space="0" w:color="auto"/>
              </w:divBdr>
            </w:div>
            <w:div w:id="184099930">
              <w:marLeft w:val="0"/>
              <w:marRight w:val="0"/>
              <w:marTop w:val="0"/>
              <w:marBottom w:val="0"/>
              <w:divBdr>
                <w:top w:val="none" w:sz="0" w:space="0" w:color="auto"/>
                <w:left w:val="none" w:sz="0" w:space="0" w:color="auto"/>
                <w:bottom w:val="none" w:sz="0" w:space="0" w:color="auto"/>
                <w:right w:val="none" w:sz="0" w:space="0" w:color="auto"/>
              </w:divBdr>
            </w:div>
            <w:div w:id="1840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20">
      <w:marLeft w:val="0"/>
      <w:marRight w:val="0"/>
      <w:marTop w:val="0"/>
      <w:marBottom w:val="0"/>
      <w:divBdr>
        <w:top w:val="none" w:sz="0" w:space="0" w:color="auto"/>
        <w:left w:val="none" w:sz="0" w:space="0" w:color="auto"/>
        <w:bottom w:val="none" w:sz="0" w:space="0" w:color="auto"/>
        <w:right w:val="none" w:sz="0" w:space="0" w:color="auto"/>
      </w:divBdr>
    </w:div>
    <w:div w:id="184099927">
      <w:marLeft w:val="0"/>
      <w:marRight w:val="0"/>
      <w:marTop w:val="0"/>
      <w:marBottom w:val="0"/>
      <w:divBdr>
        <w:top w:val="none" w:sz="0" w:space="0" w:color="auto"/>
        <w:left w:val="none" w:sz="0" w:space="0" w:color="auto"/>
        <w:bottom w:val="none" w:sz="0" w:space="0" w:color="auto"/>
        <w:right w:val="none" w:sz="0" w:space="0" w:color="auto"/>
      </w:divBdr>
      <w:divsChild>
        <w:div w:id="184099899">
          <w:marLeft w:val="0"/>
          <w:marRight w:val="0"/>
          <w:marTop w:val="0"/>
          <w:marBottom w:val="0"/>
          <w:divBdr>
            <w:top w:val="none" w:sz="0" w:space="0" w:color="auto"/>
            <w:left w:val="none" w:sz="0" w:space="0" w:color="auto"/>
            <w:bottom w:val="none" w:sz="0" w:space="0" w:color="auto"/>
            <w:right w:val="none" w:sz="0" w:space="0" w:color="auto"/>
          </w:divBdr>
          <w:divsChild>
            <w:div w:id="184099919">
              <w:marLeft w:val="0"/>
              <w:marRight w:val="0"/>
              <w:marTop w:val="0"/>
              <w:marBottom w:val="0"/>
              <w:divBdr>
                <w:top w:val="none" w:sz="0" w:space="0" w:color="auto"/>
                <w:left w:val="none" w:sz="0" w:space="0" w:color="auto"/>
                <w:bottom w:val="none" w:sz="0" w:space="0" w:color="auto"/>
                <w:right w:val="none" w:sz="0" w:space="0" w:color="auto"/>
              </w:divBdr>
            </w:div>
            <w:div w:id="1840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31">
      <w:marLeft w:val="0"/>
      <w:marRight w:val="0"/>
      <w:marTop w:val="0"/>
      <w:marBottom w:val="0"/>
      <w:divBdr>
        <w:top w:val="none" w:sz="0" w:space="0" w:color="auto"/>
        <w:left w:val="none" w:sz="0" w:space="0" w:color="auto"/>
        <w:bottom w:val="none" w:sz="0" w:space="0" w:color="auto"/>
        <w:right w:val="none" w:sz="0" w:space="0" w:color="auto"/>
      </w:divBdr>
    </w:div>
    <w:div w:id="184099935">
      <w:marLeft w:val="0"/>
      <w:marRight w:val="0"/>
      <w:marTop w:val="0"/>
      <w:marBottom w:val="0"/>
      <w:divBdr>
        <w:top w:val="none" w:sz="0" w:space="0" w:color="auto"/>
        <w:left w:val="none" w:sz="0" w:space="0" w:color="auto"/>
        <w:bottom w:val="none" w:sz="0" w:space="0" w:color="auto"/>
        <w:right w:val="none" w:sz="0" w:space="0" w:color="auto"/>
      </w:divBdr>
      <w:divsChild>
        <w:div w:id="184099934">
          <w:marLeft w:val="0"/>
          <w:marRight w:val="0"/>
          <w:marTop w:val="0"/>
          <w:marBottom w:val="0"/>
          <w:divBdr>
            <w:top w:val="none" w:sz="0" w:space="0" w:color="auto"/>
            <w:left w:val="none" w:sz="0" w:space="0" w:color="auto"/>
            <w:bottom w:val="none" w:sz="0" w:space="0" w:color="auto"/>
            <w:right w:val="none" w:sz="0" w:space="0" w:color="auto"/>
          </w:divBdr>
          <w:divsChild>
            <w:div w:id="184099870">
              <w:marLeft w:val="0"/>
              <w:marRight w:val="0"/>
              <w:marTop w:val="0"/>
              <w:marBottom w:val="0"/>
              <w:divBdr>
                <w:top w:val="none" w:sz="0" w:space="0" w:color="auto"/>
                <w:left w:val="none" w:sz="0" w:space="0" w:color="auto"/>
                <w:bottom w:val="none" w:sz="0" w:space="0" w:color="auto"/>
                <w:right w:val="none" w:sz="0" w:space="0" w:color="auto"/>
              </w:divBdr>
            </w:div>
            <w:div w:id="184099873">
              <w:marLeft w:val="0"/>
              <w:marRight w:val="0"/>
              <w:marTop w:val="0"/>
              <w:marBottom w:val="0"/>
              <w:divBdr>
                <w:top w:val="none" w:sz="0" w:space="0" w:color="auto"/>
                <w:left w:val="none" w:sz="0" w:space="0" w:color="auto"/>
                <w:bottom w:val="none" w:sz="0" w:space="0" w:color="auto"/>
                <w:right w:val="none" w:sz="0" w:space="0" w:color="auto"/>
              </w:divBdr>
            </w:div>
            <w:div w:id="184099876">
              <w:marLeft w:val="0"/>
              <w:marRight w:val="0"/>
              <w:marTop w:val="0"/>
              <w:marBottom w:val="0"/>
              <w:divBdr>
                <w:top w:val="none" w:sz="0" w:space="0" w:color="auto"/>
                <w:left w:val="none" w:sz="0" w:space="0" w:color="auto"/>
                <w:bottom w:val="none" w:sz="0" w:space="0" w:color="auto"/>
                <w:right w:val="none" w:sz="0" w:space="0" w:color="auto"/>
              </w:divBdr>
            </w:div>
            <w:div w:id="184099884">
              <w:marLeft w:val="0"/>
              <w:marRight w:val="0"/>
              <w:marTop w:val="0"/>
              <w:marBottom w:val="0"/>
              <w:divBdr>
                <w:top w:val="none" w:sz="0" w:space="0" w:color="auto"/>
                <w:left w:val="none" w:sz="0" w:space="0" w:color="auto"/>
                <w:bottom w:val="none" w:sz="0" w:space="0" w:color="auto"/>
                <w:right w:val="none" w:sz="0" w:space="0" w:color="auto"/>
              </w:divBdr>
            </w:div>
            <w:div w:id="184099908">
              <w:marLeft w:val="0"/>
              <w:marRight w:val="0"/>
              <w:marTop w:val="0"/>
              <w:marBottom w:val="0"/>
              <w:divBdr>
                <w:top w:val="none" w:sz="0" w:space="0" w:color="auto"/>
                <w:left w:val="none" w:sz="0" w:space="0" w:color="auto"/>
                <w:bottom w:val="none" w:sz="0" w:space="0" w:color="auto"/>
                <w:right w:val="none" w:sz="0" w:space="0" w:color="auto"/>
              </w:divBdr>
            </w:div>
            <w:div w:id="184099922">
              <w:marLeft w:val="0"/>
              <w:marRight w:val="0"/>
              <w:marTop w:val="0"/>
              <w:marBottom w:val="0"/>
              <w:divBdr>
                <w:top w:val="none" w:sz="0" w:space="0" w:color="auto"/>
                <w:left w:val="none" w:sz="0" w:space="0" w:color="auto"/>
                <w:bottom w:val="none" w:sz="0" w:space="0" w:color="auto"/>
                <w:right w:val="none" w:sz="0" w:space="0" w:color="auto"/>
              </w:divBdr>
            </w:div>
            <w:div w:id="184099937">
              <w:marLeft w:val="0"/>
              <w:marRight w:val="0"/>
              <w:marTop w:val="0"/>
              <w:marBottom w:val="0"/>
              <w:divBdr>
                <w:top w:val="none" w:sz="0" w:space="0" w:color="auto"/>
                <w:left w:val="none" w:sz="0" w:space="0" w:color="auto"/>
                <w:bottom w:val="none" w:sz="0" w:space="0" w:color="auto"/>
                <w:right w:val="none" w:sz="0" w:space="0" w:color="auto"/>
              </w:divBdr>
            </w:div>
            <w:div w:id="184099940">
              <w:marLeft w:val="0"/>
              <w:marRight w:val="0"/>
              <w:marTop w:val="0"/>
              <w:marBottom w:val="0"/>
              <w:divBdr>
                <w:top w:val="none" w:sz="0" w:space="0" w:color="auto"/>
                <w:left w:val="none" w:sz="0" w:space="0" w:color="auto"/>
                <w:bottom w:val="none" w:sz="0" w:space="0" w:color="auto"/>
                <w:right w:val="none" w:sz="0" w:space="0" w:color="auto"/>
              </w:divBdr>
            </w:div>
            <w:div w:id="1840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41">
      <w:marLeft w:val="0"/>
      <w:marRight w:val="0"/>
      <w:marTop w:val="0"/>
      <w:marBottom w:val="0"/>
      <w:divBdr>
        <w:top w:val="none" w:sz="0" w:space="0" w:color="auto"/>
        <w:left w:val="none" w:sz="0" w:space="0" w:color="auto"/>
        <w:bottom w:val="none" w:sz="0" w:space="0" w:color="auto"/>
        <w:right w:val="none" w:sz="0" w:space="0" w:color="auto"/>
      </w:divBdr>
    </w:div>
    <w:div w:id="184099944">
      <w:marLeft w:val="0"/>
      <w:marRight w:val="0"/>
      <w:marTop w:val="0"/>
      <w:marBottom w:val="0"/>
      <w:divBdr>
        <w:top w:val="none" w:sz="0" w:space="0" w:color="auto"/>
        <w:left w:val="none" w:sz="0" w:space="0" w:color="auto"/>
        <w:bottom w:val="none" w:sz="0" w:space="0" w:color="auto"/>
        <w:right w:val="none" w:sz="0" w:space="0" w:color="auto"/>
      </w:divBdr>
      <w:divsChild>
        <w:div w:id="184099901">
          <w:marLeft w:val="0"/>
          <w:marRight w:val="0"/>
          <w:marTop w:val="0"/>
          <w:marBottom w:val="0"/>
          <w:divBdr>
            <w:top w:val="none" w:sz="0" w:space="0" w:color="auto"/>
            <w:left w:val="none" w:sz="0" w:space="0" w:color="auto"/>
            <w:bottom w:val="none" w:sz="0" w:space="0" w:color="auto"/>
            <w:right w:val="none" w:sz="0" w:space="0" w:color="auto"/>
          </w:divBdr>
        </w:div>
      </w:divsChild>
    </w:div>
    <w:div w:id="184099947">
      <w:marLeft w:val="0"/>
      <w:marRight w:val="0"/>
      <w:marTop w:val="0"/>
      <w:marBottom w:val="0"/>
      <w:divBdr>
        <w:top w:val="none" w:sz="0" w:space="0" w:color="auto"/>
        <w:left w:val="none" w:sz="0" w:space="0" w:color="auto"/>
        <w:bottom w:val="none" w:sz="0" w:space="0" w:color="auto"/>
        <w:right w:val="none" w:sz="0" w:space="0" w:color="auto"/>
      </w:divBdr>
      <w:divsChild>
        <w:div w:id="184099933">
          <w:marLeft w:val="0"/>
          <w:marRight w:val="0"/>
          <w:marTop w:val="0"/>
          <w:marBottom w:val="0"/>
          <w:divBdr>
            <w:top w:val="none" w:sz="0" w:space="0" w:color="auto"/>
            <w:left w:val="none" w:sz="0" w:space="0" w:color="auto"/>
            <w:bottom w:val="none" w:sz="0" w:space="0" w:color="auto"/>
            <w:right w:val="none" w:sz="0" w:space="0" w:color="auto"/>
          </w:divBdr>
          <w:divsChild>
            <w:div w:id="184099875">
              <w:marLeft w:val="0"/>
              <w:marRight w:val="0"/>
              <w:marTop w:val="0"/>
              <w:marBottom w:val="0"/>
              <w:divBdr>
                <w:top w:val="none" w:sz="0" w:space="0" w:color="auto"/>
                <w:left w:val="none" w:sz="0" w:space="0" w:color="auto"/>
                <w:bottom w:val="none" w:sz="0" w:space="0" w:color="auto"/>
                <w:right w:val="none" w:sz="0" w:space="0" w:color="auto"/>
              </w:divBdr>
            </w:div>
            <w:div w:id="184099881">
              <w:marLeft w:val="0"/>
              <w:marRight w:val="0"/>
              <w:marTop w:val="0"/>
              <w:marBottom w:val="0"/>
              <w:divBdr>
                <w:top w:val="none" w:sz="0" w:space="0" w:color="auto"/>
                <w:left w:val="none" w:sz="0" w:space="0" w:color="auto"/>
                <w:bottom w:val="none" w:sz="0" w:space="0" w:color="auto"/>
                <w:right w:val="none" w:sz="0" w:space="0" w:color="auto"/>
              </w:divBdr>
            </w:div>
            <w:div w:id="184099893">
              <w:marLeft w:val="0"/>
              <w:marRight w:val="0"/>
              <w:marTop w:val="0"/>
              <w:marBottom w:val="0"/>
              <w:divBdr>
                <w:top w:val="none" w:sz="0" w:space="0" w:color="auto"/>
                <w:left w:val="none" w:sz="0" w:space="0" w:color="auto"/>
                <w:bottom w:val="none" w:sz="0" w:space="0" w:color="auto"/>
                <w:right w:val="none" w:sz="0" w:space="0" w:color="auto"/>
              </w:divBdr>
            </w:div>
            <w:div w:id="184099905">
              <w:marLeft w:val="0"/>
              <w:marRight w:val="0"/>
              <w:marTop w:val="0"/>
              <w:marBottom w:val="0"/>
              <w:divBdr>
                <w:top w:val="none" w:sz="0" w:space="0" w:color="auto"/>
                <w:left w:val="none" w:sz="0" w:space="0" w:color="auto"/>
                <w:bottom w:val="none" w:sz="0" w:space="0" w:color="auto"/>
                <w:right w:val="none" w:sz="0" w:space="0" w:color="auto"/>
              </w:divBdr>
            </w:div>
            <w:div w:id="184099921">
              <w:marLeft w:val="0"/>
              <w:marRight w:val="0"/>
              <w:marTop w:val="0"/>
              <w:marBottom w:val="0"/>
              <w:divBdr>
                <w:top w:val="none" w:sz="0" w:space="0" w:color="auto"/>
                <w:left w:val="none" w:sz="0" w:space="0" w:color="auto"/>
                <w:bottom w:val="none" w:sz="0" w:space="0" w:color="auto"/>
                <w:right w:val="none" w:sz="0" w:space="0" w:color="auto"/>
              </w:divBdr>
            </w:div>
            <w:div w:id="1840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52">
      <w:marLeft w:val="0"/>
      <w:marRight w:val="0"/>
      <w:marTop w:val="0"/>
      <w:marBottom w:val="0"/>
      <w:divBdr>
        <w:top w:val="none" w:sz="0" w:space="0" w:color="auto"/>
        <w:left w:val="none" w:sz="0" w:space="0" w:color="auto"/>
        <w:bottom w:val="none" w:sz="0" w:space="0" w:color="auto"/>
        <w:right w:val="none" w:sz="0" w:space="0" w:color="auto"/>
      </w:divBdr>
    </w:div>
    <w:div w:id="448204953">
      <w:bodyDiv w:val="1"/>
      <w:marLeft w:val="0"/>
      <w:marRight w:val="0"/>
      <w:marTop w:val="0"/>
      <w:marBottom w:val="0"/>
      <w:divBdr>
        <w:top w:val="none" w:sz="0" w:space="0" w:color="auto"/>
        <w:left w:val="none" w:sz="0" w:space="0" w:color="auto"/>
        <w:bottom w:val="none" w:sz="0" w:space="0" w:color="auto"/>
        <w:right w:val="none" w:sz="0" w:space="0" w:color="auto"/>
      </w:divBdr>
    </w:div>
    <w:div w:id="1227572659">
      <w:bodyDiv w:val="1"/>
      <w:marLeft w:val="0"/>
      <w:marRight w:val="0"/>
      <w:marTop w:val="0"/>
      <w:marBottom w:val="0"/>
      <w:divBdr>
        <w:top w:val="none" w:sz="0" w:space="0" w:color="auto"/>
        <w:left w:val="none" w:sz="0" w:space="0" w:color="auto"/>
        <w:bottom w:val="none" w:sz="0" w:space="0" w:color="auto"/>
        <w:right w:val="none" w:sz="0" w:space="0" w:color="auto"/>
      </w:divBdr>
    </w:div>
    <w:div w:id="18333309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valuationDocuments_CT" ma:contentTypeID="0x010100D845C1C08A96FA45A7DB586A1460FA20003915B6C516CE4949BF586441F8AA1DB4" ma:contentTypeVersion="8" ma:contentTypeDescription="" ma:contentTypeScope="" ma:versionID="85b16e63a369f7d208ceb812727133eb">
  <xsd:schema xmlns:xsd="http://www.w3.org/2001/XMLSchema" xmlns:xs="http://www.w3.org/2001/XMLSchema" xmlns:p="http://schemas.microsoft.com/office/2006/metadata/properties" xmlns:ns2="e81e2c38-9487-48a0-8f55-b8a98745bb66" targetNamespace="http://schemas.microsoft.com/office/2006/metadata/properties" ma:root="true" ma:fieldsID="b97fc82e1ccfcf62910dbecb796197f8" ns2:_="">
    <xsd:import namespace="e81e2c38-9487-48a0-8f55-b8a98745bb66"/>
    <xsd:element name="properties">
      <xsd:complexType>
        <xsd:sequence>
          <xsd:element name="documentManagement">
            <xsd:complexType>
              <xsd:all>
                <xsd:element ref="ns2:WorkflowInstanceID_SC" minOccurs="0"/>
                <xsd:element ref="ns2:DocumentType_SC" minOccurs="0"/>
                <xsd:element ref="ns2:EvaluationID_SC1" minOccurs="0"/>
                <xsd:element ref="ns2:IsDeleted_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e2c38-9487-48a0-8f55-b8a98745bb66" elementFormDefault="qualified">
    <xsd:import namespace="http://schemas.microsoft.com/office/2006/documentManagement/types"/>
    <xsd:import namespace="http://schemas.microsoft.com/office/infopath/2007/PartnerControls"/>
    <xsd:element name="WorkflowInstanceID_SC" ma:index="8" nillable="true" ma:displayName="Workflow Instance ID" ma:description="The Workflow instance id it was uploaded in " ma:internalName="WorkflowInstanceID_SC">
      <xsd:simpleType>
        <xsd:restriction base="dms:Number"/>
      </xsd:simpleType>
    </xsd:element>
    <xsd:element name="DocumentType_SC" ma:index="9" nillable="true" ma:displayName="Document Type" ma:description="Type of the Document" ma:format="Dropdown" ma:internalName="DocumentType_SC">
      <xsd:simpleType>
        <xsd:restriction base="dms:Choice">
          <xsd:enumeration value="Evaluation TOR"/>
          <xsd:enumeration value="Scorecard for Assessment of Applications for Evaluations"/>
          <xsd:enumeration value="Evaluation Matrix"/>
          <xsd:enumeration value="Inception report"/>
          <xsd:enumeration value="Final Evaluation report"/>
          <xsd:enumeration value="Evaluation Management Response"/>
          <xsd:enumeration value="Annexes"/>
          <xsd:enumeration value="Evaluation Brief"/>
          <xsd:enumeration value="Special related reports"/>
          <xsd:enumeration value="Evaluation Summary"/>
          <xsd:enumeration value="Other"/>
        </xsd:restriction>
      </xsd:simpleType>
    </xsd:element>
    <xsd:element name="EvaluationID_SC1" ma:index="10" nillable="true" ma:displayName="Evaluation ID 1" ma:description="$Resources:PRIMAResource,EvaluationID_SC1_Desc;" ma:internalName="EvaluationID_SC1">
      <xsd:simpleType>
        <xsd:restriction base="dms:Text">
          <xsd:maxLength value="255"/>
        </xsd:restriction>
      </xsd:simpleType>
    </xsd:element>
    <xsd:element name="IsDeleted_SC" ma:index="11" nillable="true" ma:displayName="Deleted" ma:default="0" ma:internalName="IsDeleted_S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orkflowInstanceID_SC xmlns="e81e2c38-9487-48a0-8f55-b8a98745bb66" xsi:nil="true"/>
    <IsDeleted_SC xmlns="e81e2c38-9487-48a0-8f55-b8a98745bb66">false</IsDeleted_SC>
    <DocumentType_SC xmlns="e81e2c38-9487-48a0-8f55-b8a98745bb66">Inception Report</DocumentType_SC>
    <EvaluationID_SC1 xmlns="e81e2c38-9487-48a0-8f55-b8a98745bb66">1</EvaluationID_SC1>
  </documentManagement>
</p:properties>
</file>

<file path=customXml/item5.xml><?xml version="1.0" encoding="utf-8"?>
<?mso-contentType ?>
<SharedContentType xmlns="Microsoft.SharePoint.Taxonomy.ContentTypeSync" SourceId="8b886aaa-2ace-43d1-8504-81239637f55f" ContentTypeId="0x010100D845C1C08A96FA45A7DB586A1460FA20" PreviousValue="false"/>
</file>

<file path=customXml/itemProps1.xml><?xml version="1.0" encoding="utf-8"?>
<ds:datastoreItem xmlns:ds="http://schemas.openxmlformats.org/officeDocument/2006/customXml" ds:itemID="{365B1B85-BB6A-454A-8BB0-1F767B5A5E3E}"/>
</file>

<file path=customXml/itemProps2.xml><?xml version="1.0" encoding="utf-8"?>
<ds:datastoreItem xmlns:ds="http://schemas.openxmlformats.org/officeDocument/2006/customXml" ds:itemID="{36BC3DB9-EAF4-4B72-95B2-FE1F2F41DDF2}">
  <ds:schemaRefs>
    <ds:schemaRef ds:uri="http://schemas.openxmlformats.org/officeDocument/2006/bibliography"/>
  </ds:schemaRefs>
</ds:datastoreItem>
</file>

<file path=customXml/itemProps3.xml><?xml version="1.0" encoding="utf-8"?>
<ds:datastoreItem xmlns:ds="http://schemas.openxmlformats.org/officeDocument/2006/customXml" ds:itemID="{0061E8B3-8228-47D1-81F3-8DADC03AA958}">
  <ds:schemaRefs>
    <ds:schemaRef ds:uri="http://schemas.microsoft.com/sharepoint/v3/contenttype/forms"/>
  </ds:schemaRefs>
</ds:datastoreItem>
</file>

<file path=customXml/itemProps4.xml><?xml version="1.0" encoding="utf-8"?>
<ds:datastoreItem xmlns:ds="http://schemas.openxmlformats.org/officeDocument/2006/customXml" ds:itemID="{077D9D48-4A5A-4E08-B0A4-52A759E76DC3}">
  <ds:schemaRefs>
    <ds:schemaRef ds:uri="http://purl.org/dc/dcmitype/"/>
    <ds:schemaRef ds:uri="http://purl.org/dc/terms/"/>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metadata/properties"/>
    <ds:schemaRef ds:uri="689168cf-e652-476f-af94-903440045a1a"/>
    <ds:schemaRef ds:uri="http://schemas.microsoft.com/office/2006/documentManagement/types"/>
    <ds:schemaRef ds:uri="7698275a-e1c1-48ed-b4dc-ff9161dfccb0"/>
  </ds:schemaRefs>
</ds:datastoreItem>
</file>

<file path=customXml/itemProps5.xml><?xml version="1.0" encoding="utf-8"?>
<ds:datastoreItem xmlns:ds="http://schemas.openxmlformats.org/officeDocument/2006/customXml" ds:itemID="{A88DF07B-E2E2-4DE8-91D2-1406C132F66F}"/>
</file>

<file path=docProps/app.xml><?xml version="1.0" encoding="utf-8"?>
<Properties xmlns="http://schemas.openxmlformats.org/officeDocument/2006/extended-properties" xmlns:vt="http://schemas.openxmlformats.org/officeDocument/2006/docPropsVTypes">
  <Template>Normal.dotm</Template>
  <TotalTime>3</TotalTime>
  <Pages>24</Pages>
  <Words>7478</Words>
  <Characters>43193</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Informe de Inicio de Evaluación</vt:lpstr>
    </vt:vector>
  </TitlesOfParts>
  <Company>IOM</Company>
  <LinksUpToDate>false</LinksUpToDate>
  <CharactersWithSpaces>50570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Inicio de Evaluación</dc:title>
  <dc:subject/>
  <dc:creator>JMartens</dc:creator>
  <cp:keywords/>
  <cp:lastModifiedBy>DIAZ Fabian</cp:lastModifiedBy>
  <cp:revision>3</cp:revision>
  <cp:lastPrinted>2017-10-27T20:01:00Z</cp:lastPrinted>
  <dcterms:created xsi:type="dcterms:W3CDTF">2022-08-22T16:57:00Z</dcterms:created>
  <dcterms:modified xsi:type="dcterms:W3CDTF">2022-09-05T16:40:00Z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0x010100D845C1C08A96FA45A7DB586A1460FA20003915B6C516CE4949BF586441F8AA1DB4</vt:lpwstr>
  </property>
  <property fmtid="{D5CDD505-2E9C-101B-9397-08002B2CF9AE}" pid="3" name="TaxKeyword">
    <vt:lpwstr/>
  </property>
  <property fmtid="{D5CDD505-2E9C-101B-9397-08002B2CF9AE}" pid="4" name="MSIP_Label_2059aa38-f392-4105-be92-628035578272_Enabled">
    <vt:lpwstr>true</vt:lpwstr>
  </property>
  <property fmtid="{D5CDD505-2E9C-101B-9397-08002B2CF9AE}" pid="5" name="MSIP_Label_2059aa38-f392-4105-be92-628035578272_SetDate">
    <vt:lpwstr>2020-12-21T22:06:12Z</vt:lpwstr>
  </property>
  <property fmtid="{D5CDD505-2E9C-101B-9397-08002B2CF9AE}" pid="6" name="MSIP_Label_2059aa38-f392-4105-be92-628035578272_Method">
    <vt:lpwstr>Standard</vt:lpwstr>
  </property>
  <property fmtid="{D5CDD505-2E9C-101B-9397-08002B2CF9AE}" pid="7" name="MSIP_Label_2059aa38-f392-4105-be92-628035578272_Name">
    <vt:lpwstr>IOMLb0020IN123173</vt:lpwstr>
  </property>
  <property fmtid="{D5CDD505-2E9C-101B-9397-08002B2CF9AE}" pid="8" name="MSIP_Label_2059aa38-f392-4105-be92-628035578272_SiteId">
    <vt:lpwstr>1588262d-23fb-43b4-bd6e-bce49c8e6186</vt:lpwstr>
  </property>
  <property fmtid="{D5CDD505-2E9C-101B-9397-08002B2CF9AE}" pid="9" name="MSIP_Label_2059aa38-f392-4105-be92-628035578272_ActionId">
    <vt:lpwstr>9d4c740d-436f-456c-841e-0000cee4e6a2</vt:lpwstr>
  </property>
  <property fmtid="{D5CDD505-2E9C-101B-9397-08002B2CF9AE}" pid="10" name="MSIP_Label_2059aa38-f392-4105-be92-628035578272_ContentBits">
    <vt:lpwstr>0</vt:lpwstr>
  </property>
</Properties>
</file>